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20E055C4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58B92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8B4E85">
        <w:rPr>
          <w:rFonts w:eastAsia="Dotum"/>
          <w:b/>
          <w:bCs/>
          <w:noProof/>
          <w:sz w:val="24"/>
          <w:szCs w:val="18"/>
        </w:rPr>
        <w:t xml:space="preserve"> Meeting #</w:t>
      </w:r>
      <w:r w:rsidR="00A00D6D">
        <w:rPr>
          <w:rFonts w:eastAsia="Dotum"/>
          <w:b/>
          <w:bCs/>
          <w:noProof/>
          <w:sz w:val="24"/>
          <w:szCs w:val="18"/>
        </w:rPr>
        <w:t>12</w:t>
      </w:r>
      <w:r w:rsidR="001051AC">
        <w:rPr>
          <w:rFonts w:eastAsia="Dotum"/>
          <w:b/>
          <w:bCs/>
          <w:noProof/>
          <w:sz w:val="24"/>
          <w:szCs w:val="18"/>
        </w:rPr>
        <w:t>2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6420EC" w:rsidRPr="006420EC">
        <w:rPr>
          <w:rFonts w:eastAsia="Dotum"/>
          <w:b/>
          <w:bCs/>
          <w:noProof/>
          <w:sz w:val="24"/>
          <w:szCs w:val="18"/>
        </w:rPr>
        <w:t>R3-237183</w:t>
      </w:r>
    </w:p>
    <w:p w14:paraId="3FE9AE62" w14:textId="64C7A0AE" w:rsidR="0097006C" w:rsidRDefault="001051AC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>
        <w:rPr>
          <w:rFonts w:cs="SimHei"/>
          <w:b/>
          <w:sz w:val="24"/>
          <w:szCs w:val="22"/>
        </w:rPr>
        <w:t>Chicago</w:t>
      </w:r>
      <w:r w:rsidR="00A00D6D">
        <w:rPr>
          <w:rFonts w:cs="SimHei"/>
          <w:b/>
          <w:sz w:val="24"/>
          <w:szCs w:val="22"/>
        </w:rPr>
        <w:t xml:space="preserve">, </w:t>
      </w:r>
      <w:r>
        <w:rPr>
          <w:rFonts w:cs="SimHei"/>
          <w:b/>
          <w:sz w:val="24"/>
          <w:szCs w:val="22"/>
        </w:rPr>
        <w:t>US</w:t>
      </w:r>
      <w:r w:rsidR="006F6FEB">
        <w:rPr>
          <w:rFonts w:cs="SimHei"/>
          <w:b/>
          <w:sz w:val="24"/>
          <w:szCs w:val="22"/>
        </w:rPr>
        <w:t>A</w:t>
      </w:r>
      <w:r w:rsidR="00A51786">
        <w:rPr>
          <w:rFonts w:cs="SimHei"/>
          <w:b/>
          <w:sz w:val="24"/>
          <w:szCs w:val="22"/>
        </w:rPr>
        <w:t xml:space="preserve">, </w:t>
      </w:r>
      <w:r>
        <w:rPr>
          <w:b/>
          <w:bCs/>
          <w:sz w:val="24"/>
        </w:rPr>
        <w:t>Nov</w:t>
      </w:r>
      <w:r w:rsidR="00832A14">
        <w:rPr>
          <w:b/>
          <w:bCs/>
          <w:sz w:val="24"/>
        </w:rPr>
        <w:t xml:space="preserve">. </w:t>
      </w:r>
      <w:r w:rsidR="006F6FEB">
        <w:rPr>
          <w:b/>
          <w:bCs/>
          <w:sz w:val="24"/>
        </w:rPr>
        <w:t>13</w:t>
      </w:r>
      <w:r w:rsidR="00A640DC">
        <w:rPr>
          <w:b/>
          <w:bCs/>
          <w:sz w:val="24"/>
          <w:vertAlign w:val="superscript"/>
        </w:rPr>
        <w:t>th</w:t>
      </w:r>
      <w:r w:rsidR="00A00D6D">
        <w:rPr>
          <w:b/>
          <w:bCs/>
          <w:sz w:val="24"/>
        </w:rPr>
        <w:t xml:space="preserve"> </w:t>
      </w:r>
      <w:r w:rsidR="007126F6" w:rsidRPr="005201CD">
        <w:rPr>
          <w:b/>
          <w:sz w:val="24"/>
        </w:rPr>
        <w:t xml:space="preserve">– </w:t>
      </w:r>
      <w:r w:rsidR="006F6FEB">
        <w:rPr>
          <w:b/>
          <w:sz w:val="24"/>
        </w:rPr>
        <w:t>Nov</w:t>
      </w:r>
      <w:r w:rsidR="00832A14">
        <w:rPr>
          <w:b/>
          <w:sz w:val="24"/>
        </w:rPr>
        <w:t xml:space="preserve">. </w:t>
      </w:r>
      <w:r w:rsidR="00A640DC">
        <w:rPr>
          <w:b/>
          <w:sz w:val="24"/>
        </w:rPr>
        <w:t>1</w:t>
      </w:r>
      <w:r w:rsidR="006F6FEB">
        <w:rPr>
          <w:b/>
          <w:sz w:val="24"/>
        </w:rPr>
        <w:t>7</w:t>
      </w:r>
      <w:r w:rsidR="00A00D6D">
        <w:rPr>
          <w:b/>
          <w:bCs/>
          <w:sz w:val="24"/>
          <w:vertAlign w:val="superscript"/>
        </w:rPr>
        <w:t>th</w:t>
      </w:r>
      <w:r w:rsidR="007126F6" w:rsidRPr="005201CD">
        <w:rPr>
          <w:b/>
          <w:sz w:val="24"/>
        </w:rPr>
        <w:t>,</w:t>
      </w:r>
      <w:r w:rsidR="007668BB" w:rsidRPr="005201CD">
        <w:rPr>
          <w:rFonts w:cs="SimHei"/>
          <w:b/>
          <w:sz w:val="24"/>
          <w:szCs w:val="22"/>
        </w:rPr>
        <w:t xml:space="preserve"> 202</w:t>
      </w:r>
      <w:r w:rsidR="00EF7D3A">
        <w:rPr>
          <w:rFonts w:cs="SimHei"/>
          <w:b/>
          <w:sz w:val="24"/>
          <w:szCs w:val="22"/>
        </w:rPr>
        <w:t>3</w:t>
      </w:r>
      <w:r w:rsidR="00384D19" w:rsidRPr="00384D19">
        <w:rPr>
          <w:i/>
          <w:sz w:val="24"/>
        </w:rPr>
        <w:t xml:space="preserve"> </w:t>
      </w:r>
    </w:p>
    <w:p w14:paraId="02D3C0A5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109221A8" w14:textId="4B4FA862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073FEF">
        <w:rPr>
          <w:b w:val="0"/>
        </w:rPr>
        <w:t>13.</w:t>
      </w:r>
      <w:r w:rsidR="00FA58CB">
        <w:rPr>
          <w:b w:val="0"/>
        </w:rPr>
        <w:t>2</w:t>
      </w:r>
    </w:p>
    <w:p w14:paraId="5121E7D9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1CC85B0F" w14:textId="5859F5F5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C5904" w:rsidRPr="0065110D">
        <w:rPr>
          <w:rFonts w:cs="SimHei"/>
          <w:bCs/>
          <w:sz w:val="22"/>
          <w:szCs w:val="18"/>
        </w:rPr>
        <w:t xml:space="preserve">Discussion on </w:t>
      </w:r>
      <w:r w:rsidR="00A51786" w:rsidRPr="0065110D">
        <w:rPr>
          <w:rFonts w:cs="SimHei"/>
          <w:bCs/>
          <w:sz w:val="22"/>
          <w:szCs w:val="18"/>
        </w:rPr>
        <w:t>IAB-node mobility</w:t>
      </w:r>
    </w:p>
    <w:p w14:paraId="4D59FF27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09E578F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2591BB01" w14:textId="0B603668" w:rsidR="00832A14" w:rsidRDefault="00832A14" w:rsidP="001C518D">
      <w:pPr>
        <w:rPr>
          <w:rFonts w:ascii="Times New Roman" w:hAnsi="Times New Roman"/>
          <w:lang w:val="en-GB" w:eastAsia="ko-KR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 w:rsidR="00167EEA">
        <w:rPr>
          <w:rFonts w:ascii="Times New Roman" w:hAnsi="Times New Roman"/>
          <w:lang w:val="en-GB"/>
        </w:rPr>
        <w:t xml:space="preserve">discuss </w:t>
      </w:r>
      <w:r w:rsidR="00A51786">
        <w:rPr>
          <w:rFonts w:ascii="Times New Roman" w:hAnsi="Times New Roman"/>
          <w:lang w:val="en-GB"/>
        </w:rPr>
        <w:t>various aspects related to the mobility</w:t>
      </w:r>
      <w:r w:rsidR="00E24AA5">
        <w:rPr>
          <w:rFonts w:ascii="Times New Roman" w:hAnsi="Times New Roman"/>
          <w:lang w:val="en-GB"/>
        </w:rPr>
        <w:t xml:space="preserve"> </w:t>
      </w:r>
      <w:r w:rsidR="00A51786">
        <w:rPr>
          <w:rFonts w:ascii="Times New Roman" w:hAnsi="Times New Roman"/>
          <w:lang w:val="en-GB"/>
        </w:rPr>
        <w:t xml:space="preserve">of an </w:t>
      </w:r>
      <w:r w:rsidR="00E24AA5">
        <w:rPr>
          <w:rFonts w:ascii="Times New Roman" w:hAnsi="Times New Roman"/>
          <w:lang w:val="en-GB"/>
        </w:rPr>
        <w:t>IAB-node</w:t>
      </w:r>
      <w:r w:rsidR="00952E72">
        <w:rPr>
          <w:rFonts w:ascii="Times New Roman" w:hAnsi="Times New Roman"/>
          <w:lang w:val="en-GB"/>
        </w:rPr>
        <w:t xml:space="preserve"> </w:t>
      </w:r>
      <w:r w:rsidR="00E24AA5">
        <w:rPr>
          <w:rFonts w:ascii="Times New Roman" w:hAnsi="Times New Roman"/>
          <w:lang w:val="en-GB"/>
        </w:rPr>
        <w:t xml:space="preserve">based on </w:t>
      </w:r>
      <w:r w:rsidR="00167EEA">
        <w:rPr>
          <w:rFonts w:ascii="Times New Roman" w:hAnsi="Times New Roman"/>
          <w:lang w:val="en-GB" w:eastAsia="ko-KR"/>
        </w:rPr>
        <w:t xml:space="preserve">the following agreements </w:t>
      </w:r>
      <w:r w:rsidR="000E2F5F">
        <w:rPr>
          <w:rFonts w:ascii="Times New Roman" w:hAnsi="Times New Roman"/>
          <w:lang w:val="en-GB" w:eastAsia="ko-KR"/>
        </w:rPr>
        <w:t>from</w:t>
      </w:r>
      <w:r w:rsidR="00167EEA">
        <w:rPr>
          <w:rFonts w:ascii="Times New Roman" w:hAnsi="Times New Roman"/>
          <w:lang w:val="en-GB" w:eastAsia="ko-KR"/>
        </w:rPr>
        <w:t xml:space="preserve"> the previous RAN3 meeting</w:t>
      </w:r>
      <w:r w:rsidR="00E84A5E">
        <w:rPr>
          <w:rFonts w:ascii="Times New Roman" w:hAnsi="Times New Roman"/>
          <w:lang w:val="en-GB" w:eastAsia="ko-KR"/>
        </w:rPr>
        <w:t xml:space="preserve"> reports</w:t>
      </w:r>
      <w:r w:rsidR="00167EEA">
        <w:rPr>
          <w:rFonts w:ascii="Times New Roman" w:hAnsi="Times New Roman"/>
          <w:lang w:val="en-GB" w:eastAsia="ko-KR"/>
        </w:rPr>
        <w:t xml:space="preserve"> [</w:t>
      </w:r>
      <w:r w:rsidR="00650EA3">
        <w:rPr>
          <w:rFonts w:ascii="Times New Roman" w:hAnsi="Times New Roman"/>
          <w:lang w:val="en-GB" w:eastAsia="ko-KR"/>
        </w:rPr>
        <w:t>1</w:t>
      </w:r>
      <w:r w:rsidR="00167EEA">
        <w:rPr>
          <w:rFonts w:ascii="Times New Roman" w:hAnsi="Times New Roman"/>
          <w:lang w:val="en-GB" w:eastAsia="ko-KR"/>
        </w:rPr>
        <w:t>]</w:t>
      </w:r>
      <w:r w:rsidR="00EF7D3A">
        <w:rPr>
          <w:rFonts w:ascii="Times New Roman" w:hAnsi="Times New Roman"/>
          <w:lang w:val="en-GB" w:eastAsia="ko-KR"/>
        </w:rPr>
        <w:t>, [2]</w:t>
      </w:r>
      <w:r w:rsidR="00881E0E">
        <w:rPr>
          <w:rFonts w:ascii="Times New Roman" w:hAnsi="Times New Roman"/>
          <w:lang w:val="en-GB" w:eastAsia="ko-KR"/>
        </w:rPr>
        <w:t xml:space="preserve">, </w:t>
      </w:r>
      <w:r w:rsidR="00E24AA5">
        <w:rPr>
          <w:rFonts w:ascii="Times New Roman" w:hAnsi="Times New Roman"/>
          <w:lang w:val="en-GB" w:eastAsia="ko-KR"/>
        </w:rPr>
        <w:t>[</w:t>
      </w:r>
      <w:r w:rsidR="00EF7D3A">
        <w:rPr>
          <w:rFonts w:ascii="Times New Roman" w:hAnsi="Times New Roman"/>
          <w:lang w:val="en-GB" w:eastAsia="ko-KR"/>
        </w:rPr>
        <w:t>3</w:t>
      </w:r>
      <w:r w:rsidR="00E24AA5">
        <w:rPr>
          <w:rFonts w:ascii="Times New Roman" w:hAnsi="Times New Roman"/>
          <w:lang w:val="en-GB" w:eastAsia="ko-KR"/>
        </w:rPr>
        <w:t>]</w:t>
      </w:r>
      <w:r w:rsidR="00A00D6D">
        <w:rPr>
          <w:rFonts w:ascii="Times New Roman" w:hAnsi="Times New Roman"/>
          <w:lang w:val="en-GB" w:eastAsia="ko-KR"/>
        </w:rPr>
        <w:t>,</w:t>
      </w:r>
      <w:r w:rsidR="000247A1">
        <w:rPr>
          <w:rFonts w:ascii="Times New Roman" w:hAnsi="Times New Roman"/>
          <w:lang w:val="en-GB" w:eastAsia="ko-KR"/>
        </w:rPr>
        <w:t xml:space="preserve"> and [</w:t>
      </w:r>
      <w:r w:rsidR="005A4DA6">
        <w:rPr>
          <w:rFonts w:ascii="Times New Roman" w:hAnsi="Times New Roman"/>
          <w:lang w:val="en-GB" w:eastAsia="ko-KR"/>
        </w:rPr>
        <w:t>4</w:t>
      </w:r>
      <w:r w:rsidR="000247A1">
        <w:rPr>
          <w:rFonts w:ascii="Times New Roman" w:hAnsi="Times New Roman"/>
          <w:lang w:val="en-GB" w:eastAsia="ko-KR"/>
        </w:rPr>
        <w:t>]:</w:t>
      </w:r>
    </w:p>
    <w:p w14:paraId="0513D85A" w14:textId="77777777" w:rsidR="001051AC" w:rsidRPr="00167EEA" w:rsidRDefault="001051AC" w:rsidP="001C518D">
      <w:pPr>
        <w:rPr>
          <w:rFonts w:ascii="Times New Roman" w:hAnsi="Times New Roman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6D4F02BF" w14:textId="77777777" w:rsidTr="00D0382F">
        <w:tc>
          <w:tcPr>
            <w:tcW w:w="9855" w:type="dxa"/>
          </w:tcPr>
          <w:p w14:paraId="1CCD93D5" w14:textId="3D15D727" w:rsidR="00EF7D3A" w:rsidRPr="008E5D28" w:rsidRDefault="00EF7D3A" w:rsidP="001C518D">
            <w:p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8E5D28">
              <w:rPr>
                <w:rFonts w:ascii="Times New Roman" w:hAnsi="Times New Roman"/>
                <w:lang w:val="en-GB"/>
              </w:rPr>
              <w:t>At RAN3#118</w:t>
            </w:r>
            <w:r w:rsidR="007848F5" w:rsidRPr="008E5D28">
              <w:rPr>
                <w:rFonts w:ascii="Times New Roman" w:hAnsi="Times New Roman"/>
                <w:lang w:val="en-GB"/>
              </w:rPr>
              <w:t xml:space="preserve"> </w:t>
            </w:r>
            <w:r w:rsidR="007848F5" w:rsidRPr="008E5D28">
              <w:rPr>
                <w:rFonts w:ascii="Times New Roman" w:hAnsi="Times New Roman"/>
                <w:lang w:val="en-GB" w:eastAsia="ko-KR"/>
              </w:rPr>
              <w:t>[1]</w:t>
            </w:r>
            <w:r w:rsidRPr="008E5D28">
              <w:rPr>
                <w:rFonts w:ascii="Times New Roman" w:hAnsi="Times New Roman"/>
                <w:lang w:val="en-GB"/>
              </w:rPr>
              <w:t>:</w:t>
            </w:r>
          </w:p>
          <w:p w14:paraId="78F8479F" w14:textId="00A79ABF" w:rsidR="00C24D0D" w:rsidRPr="008E5D28" w:rsidRDefault="00C24D0D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8E5D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mIAB-MT ID sent by the mIAB-MT’s source donor CU to the mIAB-DU’s donor CU is the </w:t>
            </w:r>
            <w:proofErr w:type="spellStart"/>
            <w:r w:rsidRPr="008E5D28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8E5D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UE ID. FFS which donor generates this ID. </w:t>
            </w:r>
          </w:p>
          <w:p w14:paraId="2C39AE2C" w14:textId="2BDB5B2A" w:rsidR="00881E0E" w:rsidRPr="008E5D28" w:rsidRDefault="00881E0E" w:rsidP="001C518D">
            <w:pPr>
              <w:ind w:right="-96"/>
              <w:rPr>
                <w:rFonts w:ascii="Times New Roman" w:hAnsi="Times New Roman"/>
              </w:rPr>
            </w:pPr>
            <w:r w:rsidRPr="008E5D28">
              <w:rPr>
                <w:rFonts w:ascii="Times New Roman" w:hAnsi="Times New Roman"/>
              </w:rPr>
              <w:t>At RAN3#119</w:t>
            </w:r>
            <w:r w:rsidR="007848F5" w:rsidRPr="008E5D28">
              <w:rPr>
                <w:rFonts w:ascii="Times New Roman" w:hAnsi="Times New Roman"/>
              </w:rPr>
              <w:t xml:space="preserve"> </w:t>
            </w:r>
            <w:r w:rsidR="007848F5" w:rsidRPr="008E5D28">
              <w:rPr>
                <w:rFonts w:ascii="Times New Roman" w:hAnsi="Times New Roman"/>
                <w:lang w:val="en-GB" w:eastAsia="ko-KR"/>
              </w:rPr>
              <w:t>[2]</w:t>
            </w:r>
            <w:r w:rsidRPr="008E5D28">
              <w:rPr>
                <w:rFonts w:ascii="Times New Roman" w:hAnsi="Times New Roman"/>
              </w:rPr>
              <w:t>:</w:t>
            </w:r>
          </w:p>
          <w:p w14:paraId="1BFD056D" w14:textId="77777777" w:rsidR="00881E0E" w:rsidRPr="008E5D28" w:rsidRDefault="00881E0E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lang w:val="en-GB"/>
              </w:rPr>
            </w:pPr>
            <w:r w:rsidRPr="008E5D28">
              <w:rPr>
                <w:rFonts w:ascii="Times New Roman" w:hAnsi="Times New Roman"/>
                <w:sz w:val="20"/>
                <w:szCs w:val="20"/>
                <w:lang w:val="en-GB"/>
              </w:rPr>
              <w:t>In case the target logical mIAB-DU’s CU is different from the mIAB-MT’s CU, the target logical mIAB-DU’s CU needs to be informed about the mIAB-MT’s CU ID and the mIAB-MT ID so that it can initiate the Xn TMM procedures towards mIAB-MT’s CU.</w:t>
            </w:r>
          </w:p>
          <w:p w14:paraId="340D6083" w14:textId="1C88DDF9" w:rsidR="00A51786" w:rsidRPr="008E5D28" w:rsidRDefault="00A51786" w:rsidP="00A51786">
            <w:pPr>
              <w:ind w:right="-96"/>
              <w:rPr>
                <w:rFonts w:ascii="Times New Roman" w:hAnsi="Times New Roman"/>
              </w:rPr>
            </w:pPr>
            <w:r w:rsidRPr="008E5D28">
              <w:rPr>
                <w:rFonts w:ascii="Times New Roman" w:hAnsi="Times New Roman"/>
              </w:rPr>
              <w:t>At RAN3#120</w:t>
            </w:r>
            <w:r w:rsidR="007848F5" w:rsidRPr="008E5D28">
              <w:rPr>
                <w:rFonts w:ascii="Times New Roman" w:hAnsi="Times New Roman"/>
              </w:rPr>
              <w:t xml:space="preserve"> </w:t>
            </w:r>
            <w:r w:rsidR="007848F5" w:rsidRPr="008E5D28">
              <w:rPr>
                <w:rFonts w:ascii="Times New Roman" w:hAnsi="Times New Roman"/>
                <w:lang w:val="en-GB" w:eastAsia="ko-KR"/>
              </w:rPr>
              <w:t>[</w:t>
            </w:r>
            <w:r w:rsidR="000247A1" w:rsidRPr="008E5D28">
              <w:rPr>
                <w:rFonts w:ascii="Times New Roman" w:hAnsi="Times New Roman"/>
                <w:lang w:val="en-GB" w:eastAsia="ko-KR"/>
              </w:rPr>
              <w:t>3</w:t>
            </w:r>
            <w:r w:rsidR="007848F5" w:rsidRPr="008E5D28">
              <w:rPr>
                <w:rFonts w:ascii="Times New Roman" w:hAnsi="Times New Roman"/>
                <w:lang w:val="en-GB" w:eastAsia="ko-KR"/>
              </w:rPr>
              <w:t>]</w:t>
            </w:r>
            <w:r w:rsidRPr="008E5D28">
              <w:rPr>
                <w:rFonts w:ascii="Times New Roman" w:hAnsi="Times New Roman"/>
              </w:rPr>
              <w:t>:</w:t>
            </w:r>
          </w:p>
          <w:p w14:paraId="0CFA048C" w14:textId="77777777" w:rsidR="004548BC" w:rsidRPr="008E5D28" w:rsidRDefault="004548BC" w:rsidP="004548BC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8E5D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During network integration where mIAB MT and the co-located mIAB-DU integrates to different donor CUs, mIAB-MT’s UE </w:t>
            </w:r>
            <w:proofErr w:type="spellStart"/>
            <w:r w:rsidRPr="008E5D28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8E5D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ID assigned by the MT´s CU and the gNB-ID of the MT´s CU shall be known to the mIAB-DU’s CU.</w:t>
            </w:r>
          </w:p>
          <w:p w14:paraId="0D635A7F" w14:textId="41911A49" w:rsidR="00A640DC" w:rsidRPr="008E5D28" w:rsidRDefault="00A640DC" w:rsidP="00A640DC">
            <w:pPr>
              <w:ind w:right="-96"/>
              <w:rPr>
                <w:rFonts w:ascii="Times New Roman" w:hAnsi="Times New Roman"/>
              </w:rPr>
            </w:pPr>
            <w:r w:rsidRPr="008E5D28">
              <w:rPr>
                <w:rFonts w:ascii="Times New Roman" w:hAnsi="Times New Roman"/>
              </w:rPr>
              <w:t>At RAN3#121</w:t>
            </w:r>
            <w:r w:rsidR="000247A1" w:rsidRPr="008E5D28">
              <w:rPr>
                <w:rFonts w:ascii="Times New Roman" w:hAnsi="Times New Roman"/>
              </w:rPr>
              <w:t>bis</w:t>
            </w:r>
            <w:r w:rsidR="007848F5" w:rsidRPr="008E5D28">
              <w:rPr>
                <w:rFonts w:ascii="Times New Roman" w:hAnsi="Times New Roman"/>
              </w:rPr>
              <w:t xml:space="preserve"> </w:t>
            </w:r>
            <w:r w:rsidR="007848F5" w:rsidRPr="008E5D28">
              <w:rPr>
                <w:rFonts w:ascii="Times New Roman" w:hAnsi="Times New Roman"/>
                <w:lang w:val="en-GB" w:eastAsia="ko-KR"/>
              </w:rPr>
              <w:t>[</w:t>
            </w:r>
            <w:r w:rsidR="000247A1" w:rsidRPr="008E5D28">
              <w:rPr>
                <w:rFonts w:ascii="Times New Roman" w:hAnsi="Times New Roman"/>
                <w:lang w:val="en-GB" w:eastAsia="ko-KR"/>
              </w:rPr>
              <w:t>4</w:t>
            </w:r>
            <w:r w:rsidR="007848F5" w:rsidRPr="008E5D28">
              <w:rPr>
                <w:rFonts w:ascii="Times New Roman" w:hAnsi="Times New Roman"/>
                <w:lang w:val="en-GB" w:eastAsia="ko-KR"/>
              </w:rPr>
              <w:t>]</w:t>
            </w:r>
            <w:r w:rsidRPr="008E5D28">
              <w:rPr>
                <w:rFonts w:ascii="Times New Roman" w:hAnsi="Times New Roman"/>
              </w:rPr>
              <w:t>:</w:t>
            </w:r>
          </w:p>
          <w:p w14:paraId="15B3C168" w14:textId="77777777" w:rsidR="00F12961" w:rsidRPr="008E5D28" w:rsidRDefault="008E5D28" w:rsidP="00A640DC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8E5D28">
              <w:rPr>
                <w:rFonts w:ascii="Times New Roman" w:hAnsi="Times New Roman"/>
                <w:sz w:val="20"/>
                <w:szCs w:val="20"/>
                <w:lang w:val="en-GB"/>
              </w:rPr>
              <w:t>Option B: The gNB-ID of the MT’s CU and the MT-ID is passed over F1AP is selected as the option to adopt for MT migration.</w:t>
            </w:r>
          </w:p>
          <w:p w14:paraId="18681DE1" w14:textId="0354874E" w:rsidR="008E5D28" w:rsidRPr="00A640DC" w:rsidRDefault="008E5D28" w:rsidP="00A640DC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8E5D28">
              <w:rPr>
                <w:rFonts w:ascii="Times New Roman" w:hAnsi="Times New Roman"/>
                <w:sz w:val="20"/>
                <w:szCs w:val="20"/>
                <w:lang w:val="en-GB"/>
              </w:rPr>
              <w:t>WA: Use the BAP address as the identifier for the MT in the initial TMM message sent by the DU’s CU to the MT’s CU.</w:t>
            </w:r>
          </w:p>
        </w:tc>
      </w:tr>
    </w:tbl>
    <w:p w14:paraId="0B295A91" w14:textId="77777777" w:rsidR="00616B70" w:rsidRDefault="00616B70" w:rsidP="00832A14">
      <w:pPr>
        <w:rPr>
          <w:rFonts w:ascii="Times New Roman" w:hAnsi="Times New Roman"/>
          <w:lang w:eastAsia="ko-KR"/>
        </w:rPr>
      </w:pPr>
    </w:p>
    <w:p w14:paraId="4C8425D8" w14:textId="06E5447D" w:rsidR="001051AC" w:rsidRDefault="001051A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br w:type="page"/>
      </w:r>
    </w:p>
    <w:p w14:paraId="248131CC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3C1F9641" w14:textId="44C8A38F" w:rsidR="00815325" w:rsidRPr="00796EA3" w:rsidRDefault="00815325" w:rsidP="00815325">
      <w:pPr>
        <w:pStyle w:val="Heading2"/>
        <w:rPr>
          <w:sz w:val="28"/>
          <w:szCs w:val="28"/>
          <w:lang w:val="fr-FR"/>
        </w:rPr>
      </w:pPr>
      <w:r w:rsidRPr="00796EA3">
        <w:rPr>
          <w:sz w:val="28"/>
          <w:szCs w:val="28"/>
          <w:lang w:val="fr-FR"/>
        </w:rPr>
        <w:t>Acceptance</w:t>
      </w:r>
      <w:r w:rsidR="00CD409C" w:rsidRPr="00796EA3">
        <w:rPr>
          <w:sz w:val="28"/>
          <w:szCs w:val="28"/>
          <w:lang w:val="fr-FR"/>
        </w:rPr>
        <w:t>/Rejection</w:t>
      </w:r>
      <w:r w:rsidRPr="00796EA3">
        <w:rPr>
          <w:sz w:val="28"/>
          <w:szCs w:val="28"/>
          <w:lang w:val="fr-FR"/>
        </w:rPr>
        <w:t xml:space="preserve"> of DU migration</w:t>
      </w:r>
    </w:p>
    <w:p w14:paraId="75F479C3" w14:textId="2FF6AC25" w:rsidR="006D7A9E" w:rsidRDefault="002C5381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When the DU of a mobile IAB-node is migrated from a source F1 donor-CU toward a target F1 donor-CU, the UEs served by the mobile IAB-node shall also be handed over toward this target </w:t>
      </w:r>
      <w:r w:rsidR="00BB3737">
        <w:rPr>
          <w:rFonts w:ascii="Times New Roman" w:hAnsi="Times New Roman"/>
        </w:rPr>
        <w:t xml:space="preserve">F1 </w:t>
      </w:r>
      <w:r>
        <w:rPr>
          <w:rFonts w:ascii="Times New Roman" w:hAnsi="Times New Roman"/>
        </w:rPr>
        <w:t xml:space="preserve">donor-CU. </w:t>
      </w:r>
      <w:r w:rsidR="006D7A9E">
        <w:rPr>
          <w:rFonts w:ascii="Times New Roman" w:hAnsi="Times New Roman"/>
        </w:rPr>
        <w:t xml:space="preserve">Upon reception of a handover request for a UE served by the mobile IAB-node, the target F1 donor-CU may reject the handover. </w:t>
      </w:r>
      <w:r w:rsidR="00822C7A">
        <w:rPr>
          <w:rFonts w:ascii="Times New Roman" w:hAnsi="Times New Roman"/>
        </w:rPr>
        <w:t xml:space="preserve">If this happens, </w:t>
      </w:r>
      <w:r w:rsidR="00822C7A">
        <w:rPr>
          <w:rFonts w:ascii="Times New Roman" w:hAnsi="Times New Roman"/>
          <w:lang w:val="en-GB"/>
        </w:rPr>
        <w:t>t</w:t>
      </w:r>
      <w:r w:rsidR="006D7A9E">
        <w:rPr>
          <w:rFonts w:ascii="Times New Roman" w:hAnsi="Times New Roman"/>
          <w:lang w:val="en-GB"/>
        </w:rPr>
        <w:t xml:space="preserve">he cause of handover preparation failure </w:t>
      </w:r>
      <w:r w:rsidR="006D7A9E">
        <w:rPr>
          <w:rFonts w:ascii="Times New Roman" w:hAnsi="Times New Roman"/>
        </w:rPr>
        <w:t xml:space="preserve">should not be related to the radio network layer as the traffic associated to the UE is handled by the </w:t>
      </w:r>
      <w:r w:rsidR="00DF2506">
        <w:rPr>
          <w:rFonts w:ascii="Times New Roman" w:hAnsi="Times New Roman"/>
        </w:rPr>
        <w:t>RRC terminating</w:t>
      </w:r>
      <w:r w:rsidR="006D7A9E">
        <w:rPr>
          <w:rFonts w:ascii="Times New Roman" w:hAnsi="Times New Roman"/>
        </w:rPr>
        <w:t xml:space="preserve"> donor-CU </w:t>
      </w:r>
      <w:r w:rsidR="006D7A9E" w:rsidRPr="00ED69E0">
        <w:rPr>
          <w:rFonts w:ascii="Times New Roman" w:hAnsi="Times New Roman"/>
          <w:lang w:val="en-GB"/>
        </w:rPr>
        <w:t>serving the co-located mobile IAB-MT</w:t>
      </w:r>
      <w:r w:rsidR="006D7A9E">
        <w:rPr>
          <w:rFonts w:ascii="Times New Roman" w:hAnsi="Times New Roman"/>
          <w:lang w:val="en-GB"/>
        </w:rPr>
        <w:t>. However, the cause may be a control processing overload as a CU can handle a limited number of connected UEs.</w:t>
      </w:r>
      <w:r w:rsidR="00815F9D">
        <w:rPr>
          <w:rFonts w:ascii="Times New Roman" w:hAnsi="Times New Roman"/>
          <w:lang w:val="en-GB"/>
        </w:rPr>
        <w:t xml:space="preserve"> In case only a few donor-CUs support mobile IAB, those donor-CUs would handle many mobile IAB-nodes and thus many UEs. </w:t>
      </w:r>
    </w:p>
    <w:p w14:paraId="553C3F1C" w14:textId="2EB422F7" w:rsidR="00EB4BE2" w:rsidRDefault="006D7A9E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 situation where most handover</w:t>
      </w:r>
      <w:r w:rsidR="00EF417F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of UEs served by a mobile IAB-node are rejected by the target</w:t>
      </w:r>
      <w:r w:rsidR="00BB3737">
        <w:rPr>
          <w:rFonts w:ascii="Times New Roman" w:hAnsi="Times New Roman"/>
          <w:lang w:val="en-GB"/>
        </w:rPr>
        <w:t xml:space="preserve"> F1</w:t>
      </w:r>
      <w:r>
        <w:rPr>
          <w:rFonts w:ascii="Times New Roman" w:hAnsi="Times New Roman"/>
          <w:lang w:val="en-GB"/>
        </w:rPr>
        <w:t xml:space="preserve"> donor-CU should be avoided, as these UEs, and especially the onboard UEs, will </w:t>
      </w:r>
      <w:r w:rsidR="008E19E0">
        <w:rPr>
          <w:rFonts w:ascii="Times New Roman" w:hAnsi="Times New Roman"/>
          <w:lang w:val="en-GB"/>
        </w:rPr>
        <w:t xml:space="preserve">have to be handed over to another cell and they will </w:t>
      </w:r>
      <w:r>
        <w:rPr>
          <w:rFonts w:ascii="Times New Roman" w:hAnsi="Times New Roman"/>
          <w:lang w:val="en-GB"/>
        </w:rPr>
        <w:t>lose the benefit of the mobile cell.</w:t>
      </w:r>
      <w:r w:rsidR="008E19E0">
        <w:rPr>
          <w:rFonts w:ascii="Times New Roman" w:hAnsi="Times New Roman"/>
          <w:lang w:val="en-GB"/>
        </w:rPr>
        <w:t xml:space="preserve"> Thus</w:t>
      </w:r>
      <w:r>
        <w:rPr>
          <w:rFonts w:ascii="Times New Roman" w:hAnsi="Times New Roman"/>
          <w:lang w:val="en-GB"/>
        </w:rPr>
        <w:t xml:space="preserve">, it </w:t>
      </w:r>
      <w:r w:rsidR="008E19E0">
        <w:rPr>
          <w:rFonts w:ascii="Times New Roman" w:hAnsi="Times New Roman"/>
          <w:lang w:val="en-GB"/>
        </w:rPr>
        <w:t>may be</w:t>
      </w:r>
      <w:r>
        <w:rPr>
          <w:rFonts w:ascii="Times New Roman" w:hAnsi="Times New Roman"/>
          <w:lang w:val="en-GB"/>
        </w:rPr>
        <w:t xml:space="preserve"> useful to </w:t>
      </w:r>
      <w:r w:rsidR="008E19E0">
        <w:rPr>
          <w:rFonts w:ascii="Times New Roman" w:hAnsi="Times New Roman"/>
          <w:lang w:val="en-GB"/>
        </w:rPr>
        <w:t xml:space="preserve">get </w:t>
      </w:r>
      <w:r>
        <w:rPr>
          <w:rFonts w:ascii="Times New Roman" w:hAnsi="Times New Roman"/>
          <w:lang w:val="en-GB"/>
        </w:rPr>
        <w:t xml:space="preserve">the </w:t>
      </w:r>
      <w:r w:rsidR="008E19E0">
        <w:rPr>
          <w:rFonts w:ascii="Times New Roman" w:hAnsi="Times New Roman"/>
          <w:lang w:val="en-GB"/>
        </w:rPr>
        <w:t xml:space="preserve">status at the </w:t>
      </w:r>
      <w:r>
        <w:rPr>
          <w:rFonts w:ascii="Times New Roman" w:hAnsi="Times New Roman"/>
          <w:lang w:val="en-GB"/>
        </w:rPr>
        <w:t xml:space="preserve">target F1 donor-CU </w:t>
      </w:r>
      <w:r w:rsidR="008E19E0">
        <w:rPr>
          <w:rFonts w:ascii="Times New Roman" w:hAnsi="Times New Roman"/>
          <w:lang w:val="en-GB"/>
        </w:rPr>
        <w:t xml:space="preserve">before initiating the first UE handover. </w:t>
      </w:r>
    </w:p>
    <w:p w14:paraId="29486F5C" w14:textId="7253D8C5" w:rsidR="00F12961" w:rsidRDefault="008E19E0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this purpose, </w:t>
      </w:r>
      <w:r w:rsidR="00EB4BE2">
        <w:rPr>
          <w:rFonts w:ascii="Times New Roman" w:hAnsi="Times New Roman"/>
          <w:lang w:val="en-GB"/>
        </w:rPr>
        <w:t xml:space="preserve">the F1 setup request </w:t>
      </w:r>
      <w:r w:rsidR="00822C7A">
        <w:rPr>
          <w:rFonts w:ascii="Times New Roman" w:hAnsi="Times New Roman"/>
          <w:lang w:val="en-GB"/>
        </w:rPr>
        <w:t xml:space="preserve">in the scope of a DU migration </w:t>
      </w:r>
      <w:r w:rsidR="00EB4BE2">
        <w:rPr>
          <w:rFonts w:ascii="Times New Roman" w:hAnsi="Times New Roman"/>
          <w:lang w:val="en-GB"/>
        </w:rPr>
        <w:t xml:space="preserve">may include an information related to the number of UEs served by the mobile IAB-node. </w:t>
      </w:r>
      <w:r w:rsidR="00EB4BE2" w:rsidRPr="00EB4BE2">
        <w:rPr>
          <w:rFonts w:ascii="Times New Roman" w:hAnsi="Times New Roman"/>
          <w:lang w:val="en-GB"/>
        </w:rPr>
        <w:t>This information would help the target donor-CU for the decision to accept or to reject the F1 setup request</w:t>
      </w:r>
      <w:r w:rsidR="00EB4BE2">
        <w:rPr>
          <w:rFonts w:ascii="Times New Roman" w:hAnsi="Times New Roman"/>
          <w:lang w:val="en-GB"/>
        </w:rPr>
        <w:t xml:space="preserve"> (due to control processing overload). In case of rejection, another target donor-CU may be selected, or a new attempt may be performed later.</w:t>
      </w:r>
      <w:r w:rsidR="00464B4A">
        <w:rPr>
          <w:rFonts w:ascii="Times New Roman" w:hAnsi="Times New Roman"/>
          <w:lang w:val="en-GB"/>
        </w:rPr>
        <w:t xml:space="preserve"> </w:t>
      </w:r>
    </w:p>
    <w:p w14:paraId="5BCAFBF7" w14:textId="6744F36A" w:rsidR="00CD409C" w:rsidRPr="00EB4BE2" w:rsidRDefault="00CD409C" w:rsidP="00CD409C">
      <w:pPr>
        <w:rPr>
          <w:rFonts w:ascii="Times New Roman" w:hAnsi="Times New Roman"/>
          <w:b/>
          <w:bCs/>
        </w:rPr>
      </w:pPr>
      <w:r w:rsidRPr="00EB4BE2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</w:t>
      </w:r>
      <w:r w:rsidRPr="00EB4BE2">
        <w:rPr>
          <w:rFonts w:ascii="Times New Roman" w:hAnsi="Times New Roman"/>
          <w:b/>
          <w:bCs/>
        </w:rPr>
        <w:t xml:space="preserve">: In the scope of DU migration of a mobile IAB-node, the F1 setup request </w:t>
      </w:r>
      <w:r>
        <w:rPr>
          <w:rFonts w:ascii="Times New Roman" w:hAnsi="Times New Roman"/>
          <w:b/>
          <w:bCs/>
        </w:rPr>
        <w:t xml:space="preserve">sent </w:t>
      </w:r>
      <w:r w:rsidRPr="00EB4BE2">
        <w:rPr>
          <w:rFonts w:ascii="Times New Roman" w:hAnsi="Times New Roman"/>
          <w:b/>
          <w:bCs/>
        </w:rPr>
        <w:t>to the target F1 donor-CU may include the number of connected UEs served by the mobile IAB-node.</w:t>
      </w:r>
    </w:p>
    <w:p w14:paraId="3EEFC6AA" w14:textId="62245D97" w:rsidR="00EB4BE2" w:rsidRDefault="00EB4BE2" w:rsidP="00815325">
      <w:pPr>
        <w:rPr>
          <w:rFonts w:ascii="Times New Roman" w:hAnsi="Times New Roman"/>
        </w:rPr>
      </w:pPr>
    </w:p>
    <w:p w14:paraId="282758AD" w14:textId="7CEF8E50" w:rsidR="00006856" w:rsidRDefault="00006856" w:rsidP="0081532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Besides, the target F1 donor-CU </w:t>
      </w:r>
      <w:r w:rsidR="009C44F2">
        <w:rPr>
          <w:rFonts w:ascii="Times New Roman" w:hAnsi="Times New Roman"/>
        </w:rPr>
        <w:t xml:space="preserve">may be allowed to </w:t>
      </w:r>
      <w:r>
        <w:rPr>
          <w:rFonts w:ascii="Times New Roman" w:hAnsi="Times New Roman"/>
        </w:rPr>
        <w:t xml:space="preserve">partially accept the DU migration. For instance, the target F1 donor-CU may </w:t>
      </w:r>
      <w:r w:rsidR="009C44F2">
        <w:rPr>
          <w:rFonts w:ascii="Times New Roman" w:hAnsi="Times New Roman"/>
        </w:rPr>
        <w:t xml:space="preserve">partially accept the DU migration in the F1 setup response by </w:t>
      </w:r>
      <w:r>
        <w:rPr>
          <w:rFonts w:ascii="Times New Roman" w:hAnsi="Times New Roman"/>
        </w:rPr>
        <w:t>indicat</w:t>
      </w:r>
      <w:r w:rsidR="009C44F2">
        <w:rPr>
          <w:rFonts w:ascii="Times New Roman" w:hAnsi="Times New Roman"/>
        </w:rPr>
        <w:t>ing</w:t>
      </w:r>
      <w:r>
        <w:rPr>
          <w:rFonts w:ascii="Times New Roman" w:hAnsi="Times New Roman"/>
        </w:rPr>
        <w:t xml:space="preserve"> the number of UEs it can </w:t>
      </w:r>
      <w:r w:rsidR="00031A23">
        <w:rPr>
          <w:rFonts w:ascii="Times New Roman" w:hAnsi="Times New Roman"/>
        </w:rPr>
        <w:t>accommodate</w:t>
      </w:r>
      <w:r>
        <w:rPr>
          <w:rFonts w:ascii="Times New Roman" w:hAnsi="Times New Roman"/>
        </w:rPr>
        <w:t xml:space="preserve">. </w:t>
      </w:r>
    </w:p>
    <w:p w14:paraId="10757BE1" w14:textId="7765F493" w:rsidR="00006856" w:rsidRPr="00006856" w:rsidRDefault="00006856" w:rsidP="00815325">
      <w:pPr>
        <w:rPr>
          <w:rFonts w:ascii="Times New Roman" w:hAnsi="Times New Roman"/>
          <w:b/>
          <w:bCs/>
        </w:rPr>
      </w:pPr>
      <w:r w:rsidRPr="00006856">
        <w:rPr>
          <w:rFonts w:ascii="Times New Roman" w:hAnsi="Times New Roman"/>
          <w:b/>
          <w:bCs/>
        </w:rPr>
        <w:t>Proposal 2: The target F1 donor-CU may accept</w:t>
      </w:r>
      <w:r w:rsidR="00CE6D3F">
        <w:rPr>
          <w:rFonts w:ascii="Times New Roman" w:hAnsi="Times New Roman"/>
          <w:b/>
          <w:bCs/>
        </w:rPr>
        <w:t xml:space="preserve"> </w:t>
      </w:r>
      <w:r w:rsidRPr="00006856">
        <w:rPr>
          <w:rFonts w:ascii="Times New Roman" w:hAnsi="Times New Roman"/>
          <w:b/>
          <w:bCs/>
        </w:rPr>
        <w:t xml:space="preserve">the DU migration of </w:t>
      </w:r>
      <w:r w:rsidR="009C44F2">
        <w:rPr>
          <w:rFonts w:ascii="Times New Roman" w:hAnsi="Times New Roman"/>
          <w:b/>
          <w:bCs/>
        </w:rPr>
        <w:t>a</w:t>
      </w:r>
      <w:r w:rsidRPr="00006856">
        <w:rPr>
          <w:rFonts w:ascii="Times New Roman" w:hAnsi="Times New Roman"/>
          <w:b/>
          <w:bCs/>
        </w:rPr>
        <w:t xml:space="preserve"> mobile IAB-node</w:t>
      </w:r>
      <w:r w:rsidR="00CE6D3F">
        <w:rPr>
          <w:rFonts w:ascii="Times New Roman" w:hAnsi="Times New Roman"/>
          <w:b/>
          <w:bCs/>
        </w:rPr>
        <w:t xml:space="preserve"> with some conditions, e.g.</w:t>
      </w:r>
      <w:r w:rsidR="00C62C6C">
        <w:rPr>
          <w:rFonts w:ascii="Times New Roman" w:hAnsi="Times New Roman"/>
          <w:b/>
          <w:bCs/>
        </w:rPr>
        <w:t>,</w:t>
      </w:r>
      <w:r w:rsidR="00CE6D3F">
        <w:rPr>
          <w:rFonts w:ascii="Times New Roman" w:hAnsi="Times New Roman"/>
          <w:b/>
          <w:bCs/>
        </w:rPr>
        <w:t xml:space="preserve"> with a maximum number of UEs </w:t>
      </w:r>
      <w:r w:rsidR="00EF417F">
        <w:rPr>
          <w:rFonts w:ascii="Times New Roman" w:hAnsi="Times New Roman"/>
          <w:b/>
          <w:bCs/>
        </w:rPr>
        <w:t xml:space="preserve">that can be </w:t>
      </w:r>
      <w:r w:rsidR="00CE6D3F">
        <w:rPr>
          <w:rFonts w:ascii="Times New Roman" w:hAnsi="Times New Roman"/>
          <w:b/>
          <w:bCs/>
        </w:rPr>
        <w:t>serve</w:t>
      </w:r>
      <w:r w:rsidR="00EF417F">
        <w:rPr>
          <w:rFonts w:ascii="Times New Roman" w:hAnsi="Times New Roman"/>
          <w:b/>
          <w:bCs/>
        </w:rPr>
        <w:t>d</w:t>
      </w:r>
      <w:r w:rsidRPr="00006856">
        <w:rPr>
          <w:rFonts w:ascii="Times New Roman" w:hAnsi="Times New Roman"/>
          <w:b/>
          <w:bCs/>
        </w:rPr>
        <w:t xml:space="preserve">. </w:t>
      </w:r>
    </w:p>
    <w:p w14:paraId="46BD8011" w14:textId="5EB90FC0" w:rsidR="00B94C16" w:rsidRDefault="00B94C16" w:rsidP="009C44F2">
      <w:bookmarkStart w:id="2" w:name="_Hlk134196298"/>
    </w:p>
    <w:p w14:paraId="7C9E3354" w14:textId="77777777" w:rsidR="001051AC" w:rsidRDefault="001051AC" w:rsidP="009C44F2"/>
    <w:p w14:paraId="3C70FBCC" w14:textId="3A53F8A4" w:rsidR="007C24A3" w:rsidRPr="00796EA3" w:rsidRDefault="007C24A3" w:rsidP="007C24A3">
      <w:pPr>
        <w:pStyle w:val="Heading2"/>
        <w:rPr>
          <w:sz w:val="28"/>
          <w:szCs w:val="28"/>
          <w:lang w:val="en-US"/>
        </w:rPr>
      </w:pPr>
      <w:r w:rsidRPr="00796EA3">
        <w:rPr>
          <w:sz w:val="28"/>
          <w:szCs w:val="28"/>
          <w:lang w:val="en-US"/>
        </w:rPr>
        <w:t>F1 setup at DU migration</w:t>
      </w:r>
    </w:p>
    <w:p w14:paraId="1CCC966C" w14:textId="77777777" w:rsidR="007C24A3" w:rsidRDefault="007C24A3" w:rsidP="007C24A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the F1 setup request message, the mobile IAB-node should pass the following information to the target F1 donor-CU:</w:t>
      </w:r>
    </w:p>
    <w:p w14:paraId="6FB369EC" w14:textId="77777777" w:rsidR="007C24A3" w:rsidRPr="00E47BF5" w:rsidRDefault="007C24A3" w:rsidP="007C24A3">
      <w:pPr>
        <w:pStyle w:val="ListParagraph"/>
        <w:numPr>
          <w:ilvl w:val="0"/>
          <w:numId w:val="28"/>
        </w:numPr>
        <w:spacing w:after="60"/>
        <w:ind w:left="357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ED69E0">
        <w:rPr>
          <w:rFonts w:ascii="Times New Roman" w:hAnsi="Times New Roman"/>
          <w:sz w:val="20"/>
          <w:szCs w:val="20"/>
          <w:lang w:val="en-US"/>
        </w:rPr>
        <w:t xml:space="preserve">The indication that </w:t>
      </w:r>
      <w:r>
        <w:rPr>
          <w:rFonts w:ascii="Times New Roman" w:hAnsi="Times New Roman"/>
          <w:sz w:val="20"/>
          <w:szCs w:val="20"/>
          <w:lang w:val="en-US"/>
        </w:rPr>
        <w:t>the F1 setup request is related to a</w:t>
      </w:r>
      <w:r w:rsidRPr="00ED69E0">
        <w:rPr>
          <w:rFonts w:ascii="Times New Roman" w:hAnsi="Times New Roman"/>
          <w:sz w:val="20"/>
          <w:szCs w:val="20"/>
          <w:lang w:val="en-US"/>
        </w:rPr>
        <w:t xml:space="preserve"> DU migration</w:t>
      </w:r>
      <w:r>
        <w:rPr>
          <w:rFonts w:ascii="Times New Roman" w:hAnsi="Times New Roman"/>
          <w:sz w:val="20"/>
          <w:szCs w:val="20"/>
          <w:lang w:val="en-US"/>
        </w:rPr>
        <w:t xml:space="preserve">. Thanks to this information element, the target F1 donor-CU is aware of the context and can correctly handle the request.    </w:t>
      </w:r>
    </w:p>
    <w:p w14:paraId="50F387E2" w14:textId="77777777" w:rsidR="007C24A3" w:rsidRPr="00ED69E0" w:rsidRDefault="007C24A3" w:rsidP="007C24A3">
      <w:pPr>
        <w:pStyle w:val="ListParagraph"/>
        <w:numPr>
          <w:ilvl w:val="0"/>
          <w:numId w:val="28"/>
        </w:numPr>
        <w:spacing w:after="120"/>
        <w:ind w:left="357" w:hanging="357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PCI(s) of active cell(s) at the source logical DU. This information element helps the target F1 donor-CU to select appropriate PCI(s) for the cell(s) to be activated at the target logical DU.</w:t>
      </w:r>
    </w:p>
    <w:p w14:paraId="29B0BA67" w14:textId="77777777" w:rsidR="007C24A3" w:rsidRDefault="007C24A3" w:rsidP="007C24A3">
      <w:pPr>
        <w:rPr>
          <w:rFonts w:ascii="Times New Roman" w:hAnsi="Times New Roman"/>
          <w:b/>
          <w:bCs/>
        </w:rPr>
      </w:pPr>
      <w:r w:rsidRPr="00EB4BE2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EB4BE2">
        <w:rPr>
          <w:rFonts w:ascii="Times New Roman" w:hAnsi="Times New Roman"/>
          <w:b/>
          <w:bCs/>
        </w:rPr>
        <w:t xml:space="preserve">: In the scope of DU migration of a mobile IAB-node, the F1 setup request </w:t>
      </w:r>
      <w:r>
        <w:rPr>
          <w:rFonts w:ascii="Times New Roman" w:hAnsi="Times New Roman"/>
          <w:b/>
          <w:bCs/>
        </w:rPr>
        <w:t xml:space="preserve">sent </w:t>
      </w:r>
      <w:r w:rsidRPr="00EB4BE2">
        <w:rPr>
          <w:rFonts w:ascii="Times New Roman" w:hAnsi="Times New Roman"/>
          <w:b/>
          <w:bCs/>
        </w:rPr>
        <w:t xml:space="preserve">to the target F1 donor-CU </w:t>
      </w:r>
      <w:r>
        <w:rPr>
          <w:rFonts w:ascii="Times New Roman" w:hAnsi="Times New Roman"/>
          <w:b/>
          <w:bCs/>
        </w:rPr>
        <w:t xml:space="preserve">should </w:t>
      </w:r>
      <w:r w:rsidRPr="00EB4BE2">
        <w:rPr>
          <w:rFonts w:ascii="Times New Roman" w:hAnsi="Times New Roman"/>
          <w:b/>
          <w:bCs/>
        </w:rPr>
        <w:t xml:space="preserve">include the </w:t>
      </w:r>
      <w:r>
        <w:rPr>
          <w:rFonts w:ascii="Times New Roman" w:hAnsi="Times New Roman"/>
          <w:b/>
          <w:bCs/>
        </w:rPr>
        <w:t>explicit indication that the F1 setup is related to the DU migration of a</w:t>
      </w:r>
      <w:r w:rsidRPr="00EB4BE2">
        <w:rPr>
          <w:rFonts w:ascii="Times New Roman" w:hAnsi="Times New Roman"/>
          <w:b/>
          <w:bCs/>
        </w:rPr>
        <w:t xml:space="preserve"> mobile IAB-node</w:t>
      </w:r>
      <w:r>
        <w:rPr>
          <w:rFonts w:ascii="Times New Roman" w:hAnsi="Times New Roman"/>
          <w:b/>
          <w:bCs/>
        </w:rPr>
        <w:t>, and it should include the list of PCIs at the source logical DU of this mobile IAB-node.</w:t>
      </w:r>
    </w:p>
    <w:p w14:paraId="5A66FFD2" w14:textId="66D2DEF4" w:rsidR="007C24A3" w:rsidRDefault="007C24A3" w:rsidP="009C44F2"/>
    <w:p w14:paraId="42C0181F" w14:textId="77777777" w:rsidR="001051AC" w:rsidRDefault="001051AC" w:rsidP="009C44F2"/>
    <w:bookmarkEnd w:id="2"/>
    <w:p w14:paraId="43650D12" w14:textId="77777777" w:rsidR="00855EF7" w:rsidRPr="00FC644C" w:rsidRDefault="00855EF7" w:rsidP="00855EF7">
      <w:pPr>
        <w:pStyle w:val="Heading2"/>
        <w:rPr>
          <w:lang w:val="fr-FR"/>
        </w:rPr>
      </w:pPr>
      <w:r w:rsidRPr="00FC644C">
        <w:rPr>
          <w:lang w:val="fr-FR"/>
        </w:rPr>
        <w:t>Concurrent MT and DU migrations</w:t>
      </w:r>
    </w:p>
    <w:p w14:paraId="11C21F54" w14:textId="77777777" w:rsidR="00DA36B1" w:rsidRDefault="00DA36B1" w:rsidP="00DA36B1">
      <w:pPr>
        <w:rPr>
          <w:rFonts w:ascii="Times New Roman" w:hAnsi="Times New Roman"/>
        </w:rPr>
      </w:pPr>
      <w:bookmarkStart w:id="3" w:name="_Hlk130220896"/>
      <w:r>
        <w:rPr>
          <w:rFonts w:ascii="Times New Roman" w:hAnsi="Times New Roman"/>
          <w:lang w:val="en-GB"/>
        </w:rPr>
        <w:t>We</w:t>
      </w:r>
      <w:r>
        <w:rPr>
          <w:rFonts w:ascii="Times New Roman" w:hAnsi="Times New Roman"/>
        </w:rPr>
        <w:t xml:space="preserve"> have observed that a mobile IAB-MT migration is driven by</w:t>
      </w:r>
      <w:r w:rsidRPr="00AC4E3D">
        <w:rPr>
          <w:rFonts w:ascii="Times New Roman" w:hAnsi="Times New Roman"/>
        </w:rPr>
        <w:t xml:space="preserve"> the radio conditions</w:t>
      </w:r>
      <w:r>
        <w:rPr>
          <w:rFonts w:ascii="Times New Roman" w:hAnsi="Times New Roman"/>
        </w:rPr>
        <w:t>,</w:t>
      </w:r>
      <w:r w:rsidRPr="00AC4E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and it </w:t>
      </w:r>
      <w:r w:rsidRPr="00AC4E3D">
        <w:rPr>
          <w:rFonts w:ascii="Times New Roman" w:hAnsi="Times New Roman"/>
        </w:rPr>
        <w:t xml:space="preserve">should not be delayed </w:t>
      </w:r>
      <w:r>
        <w:rPr>
          <w:rFonts w:ascii="Times New Roman" w:hAnsi="Times New Roman"/>
        </w:rPr>
        <w:t>to maintain backhaul connectivity and to avoid service interruption at the served UEs</w:t>
      </w:r>
      <w:r w:rsidRPr="00AC4E3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It means </w:t>
      </w:r>
      <w:r w:rsidRPr="009611C7">
        <w:rPr>
          <w:rFonts w:ascii="Times New Roman" w:hAnsi="Times New Roman"/>
        </w:rPr>
        <w:t>that a m</w:t>
      </w:r>
      <w:r>
        <w:rPr>
          <w:rFonts w:ascii="Times New Roman" w:hAnsi="Times New Roman"/>
        </w:rPr>
        <w:t xml:space="preserve">obile </w:t>
      </w:r>
      <w:r w:rsidRPr="009611C7">
        <w:rPr>
          <w:rFonts w:ascii="Times New Roman" w:hAnsi="Times New Roman"/>
        </w:rPr>
        <w:t xml:space="preserve">IAB-MT </w:t>
      </w:r>
      <w:r>
        <w:rPr>
          <w:rFonts w:ascii="Times New Roman" w:hAnsi="Times New Roman"/>
        </w:rPr>
        <w:t xml:space="preserve">handover may be </w:t>
      </w:r>
      <w:r w:rsidRPr="009611C7">
        <w:rPr>
          <w:rFonts w:ascii="Times New Roman" w:hAnsi="Times New Roman"/>
        </w:rPr>
        <w:t>triggered and executed while a migration of the co-located mobile IAB-DU is on-going.</w:t>
      </w:r>
      <w:r>
        <w:rPr>
          <w:rFonts w:ascii="Times New Roman" w:hAnsi="Times New Roman"/>
        </w:rPr>
        <w:t xml:space="preserve"> </w:t>
      </w:r>
    </w:p>
    <w:p w14:paraId="4AC6B62A" w14:textId="108A0839" w:rsidR="00573033" w:rsidRPr="00FC60CA" w:rsidRDefault="00DA36B1" w:rsidP="00DA36B1">
      <w:pPr>
        <w:rPr>
          <w:rFonts w:ascii="Times New Roman" w:hAnsi="Times New Roman"/>
          <w:lang w:val="en-GB"/>
        </w:rPr>
      </w:pPr>
      <w:r w:rsidRPr="00FC60CA">
        <w:rPr>
          <w:rFonts w:ascii="Times New Roman" w:hAnsi="Times New Roman"/>
          <w:lang w:val="en-GB"/>
        </w:rPr>
        <w:t>I</w:t>
      </w:r>
      <w:r w:rsidR="00573033" w:rsidRPr="00FC60CA">
        <w:rPr>
          <w:rFonts w:ascii="Times New Roman" w:hAnsi="Times New Roman"/>
          <w:lang w:val="en-GB"/>
        </w:rPr>
        <w:t xml:space="preserve">n the offline discussion </w:t>
      </w:r>
      <w:r w:rsidR="000D2918" w:rsidRPr="00FC60CA">
        <w:rPr>
          <w:rFonts w:ascii="Times New Roman" w:hAnsi="Times New Roman"/>
          <w:lang w:val="en-GB"/>
        </w:rPr>
        <w:t>[</w:t>
      </w:r>
      <w:r w:rsidR="00FC60CA">
        <w:rPr>
          <w:rFonts w:ascii="Times New Roman" w:hAnsi="Times New Roman"/>
          <w:lang w:val="en-GB"/>
        </w:rPr>
        <w:t>5</w:t>
      </w:r>
      <w:r w:rsidR="000D2918" w:rsidRPr="00FC60CA">
        <w:rPr>
          <w:rFonts w:ascii="Times New Roman" w:hAnsi="Times New Roman"/>
          <w:lang w:val="en-GB"/>
        </w:rPr>
        <w:t xml:space="preserve">] </w:t>
      </w:r>
      <w:r w:rsidR="00573033" w:rsidRPr="00FC60CA">
        <w:rPr>
          <w:rFonts w:ascii="Times New Roman" w:hAnsi="Times New Roman"/>
          <w:lang w:val="en-GB"/>
        </w:rPr>
        <w:t>at RAN3#121bis meeting, it was proposed that when MT migration is conducted during DU migration, the source-DU’s CU and the target-DU’s CU need to be informed about the gNB-ID of the MT’s target CU and the MT-ID selected by the MT’s target CU.</w:t>
      </w:r>
    </w:p>
    <w:p w14:paraId="5D7DA757" w14:textId="3D960539" w:rsidR="00DA36B1" w:rsidRPr="00FC60CA" w:rsidRDefault="00573033" w:rsidP="00DA36B1">
      <w:pPr>
        <w:rPr>
          <w:rFonts w:ascii="Times New Roman" w:hAnsi="Times New Roman"/>
        </w:rPr>
      </w:pPr>
      <w:r w:rsidRPr="00FC60CA">
        <w:rPr>
          <w:rFonts w:ascii="Times New Roman" w:hAnsi="Times New Roman"/>
          <w:lang w:val="en-GB"/>
        </w:rPr>
        <w:lastRenderedPageBreak/>
        <w:t xml:space="preserve">Actually, </w:t>
      </w:r>
      <w:r w:rsidR="000D2918" w:rsidRPr="00FC60CA">
        <w:rPr>
          <w:rFonts w:ascii="Times New Roman" w:hAnsi="Times New Roman"/>
          <w:lang w:val="en-GB"/>
        </w:rPr>
        <w:t xml:space="preserve">the gNB-DU Configuration Update procedure can be used by a mobile IAB-node to inform the F1 terminating donor-CU about the gNB-ID of the RRC terminating donor-CU and the ID of the mobile IAB-MT at this CU, and the </w:t>
      </w:r>
      <w:r w:rsidR="00457B66">
        <w:rPr>
          <w:rFonts w:ascii="Times New Roman" w:hAnsi="Times New Roman"/>
          <w:lang w:val="en-GB"/>
        </w:rPr>
        <w:t xml:space="preserve">F1AP procedure </w:t>
      </w:r>
      <w:r w:rsidR="000D2918" w:rsidRPr="00FC60CA">
        <w:rPr>
          <w:rFonts w:ascii="Times New Roman" w:hAnsi="Times New Roman"/>
          <w:lang w:val="en-GB"/>
        </w:rPr>
        <w:t>gNB-DU Configuration Update is appropriate as it can be triggered at any time.</w:t>
      </w:r>
    </w:p>
    <w:p w14:paraId="725AFB7D" w14:textId="5A5DC416" w:rsidR="00DA36B1" w:rsidRPr="00FC60CA" w:rsidRDefault="00FC60C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GB"/>
        </w:rPr>
      </w:pPr>
      <w:r w:rsidRPr="00FC60CA">
        <w:rPr>
          <w:rFonts w:ascii="Times New Roman" w:hAnsi="Times New Roman"/>
          <w:lang w:val="en-GB"/>
        </w:rPr>
        <w:t>Thus, no new specifications effort is required to support concurrent DU and MT migrations.</w:t>
      </w:r>
    </w:p>
    <w:p w14:paraId="71FFFA3E" w14:textId="4B865907" w:rsidR="001051AC" w:rsidRDefault="001051A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18"/>
          <w:szCs w:val="18"/>
          <w:lang w:val="en-GB"/>
        </w:rPr>
      </w:pPr>
    </w:p>
    <w:p w14:paraId="3B1B926E" w14:textId="77777777" w:rsidR="001051AC" w:rsidRPr="00FC60CA" w:rsidRDefault="001051AC" w:rsidP="001051A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  <w:lang w:val="en-GB"/>
        </w:rPr>
      </w:pPr>
      <w:r w:rsidRPr="00FC60CA">
        <w:rPr>
          <w:rFonts w:ascii="Times New Roman" w:hAnsi="Times New Roman"/>
          <w:b/>
          <w:bCs/>
          <w:lang w:val="en-GB"/>
        </w:rPr>
        <w:t>Proposal 4: To consider concurrent DU and MT migrations as a working assumption</w:t>
      </w:r>
      <w:r>
        <w:rPr>
          <w:rFonts w:ascii="Times New Roman" w:hAnsi="Times New Roman"/>
          <w:b/>
          <w:bCs/>
          <w:lang w:val="en-GB"/>
        </w:rPr>
        <w:t>.</w:t>
      </w:r>
    </w:p>
    <w:p w14:paraId="1FB28974" w14:textId="7C124B43" w:rsidR="0092342E" w:rsidRDefault="0092342E" w:rsidP="004E7CE3">
      <w:pPr>
        <w:rPr>
          <w:rFonts w:ascii="Times New Roman" w:hAnsi="Times New Roman"/>
          <w:sz w:val="18"/>
          <w:szCs w:val="18"/>
          <w:lang w:val="en-GB"/>
        </w:rPr>
      </w:pPr>
    </w:p>
    <w:p w14:paraId="64DE54DB" w14:textId="77777777" w:rsidR="001051AC" w:rsidRPr="0092342E" w:rsidRDefault="001051AC" w:rsidP="004E7CE3">
      <w:pPr>
        <w:rPr>
          <w:rFonts w:ascii="Times New Roman" w:hAnsi="Times New Roman"/>
          <w:sz w:val="18"/>
          <w:szCs w:val="18"/>
          <w:lang w:val="en-GB"/>
        </w:rPr>
      </w:pPr>
    </w:p>
    <w:bookmarkEnd w:id="3"/>
    <w:p w14:paraId="731AAE14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61952D60" w14:textId="12A9606F" w:rsidR="009E3D87" w:rsidRPr="00703967" w:rsidRDefault="007A35BE" w:rsidP="002F6505">
      <w:pPr>
        <w:rPr>
          <w:rFonts w:ascii="Times New Roman" w:hAnsi="Times New Roman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</w:t>
      </w:r>
      <w:r w:rsidR="00764524">
        <w:rPr>
          <w:rFonts w:ascii="Times New Roman" w:hAnsi="Times New Roman"/>
        </w:rPr>
        <w:t xml:space="preserve">we have </w:t>
      </w:r>
      <w:r w:rsidR="00BE10B7">
        <w:rPr>
          <w:rFonts w:ascii="Times New Roman" w:hAnsi="Times New Roman"/>
        </w:rPr>
        <w:t xml:space="preserve">discussed </w:t>
      </w:r>
      <w:r w:rsidR="007261E8">
        <w:rPr>
          <w:rFonts w:ascii="Times New Roman" w:hAnsi="Times New Roman"/>
        </w:rPr>
        <w:t xml:space="preserve">the </w:t>
      </w:r>
      <w:r w:rsidR="002B22F8">
        <w:rPr>
          <w:rFonts w:ascii="Times New Roman" w:hAnsi="Times New Roman"/>
        </w:rPr>
        <w:t xml:space="preserve">possible </w:t>
      </w:r>
      <w:r w:rsidR="007261E8">
        <w:rPr>
          <w:rFonts w:ascii="Times New Roman" w:hAnsi="Times New Roman"/>
        </w:rPr>
        <w:t>rejection of</w:t>
      </w:r>
      <w:r w:rsidR="00993AA4">
        <w:rPr>
          <w:rFonts w:ascii="Times New Roman" w:hAnsi="Times New Roman"/>
        </w:rPr>
        <w:t xml:space="preserve"> </w:t>
      </w:r>
      <w:r w:rsidR="007261E8">
        <w:rPr>
          <w:rFonts w:ascii="Times New Roman" w:hAnsi="Times New Roman"/>
        </w:rPr>
        <w:t>DU migration</w:t>
      </w:r>
      <w:r w:rsidR="00993AA4">
        <w:rPr>
          <w:rFonts w:ascii="Times New Roman" w:hAnsi="Times New Roman"/>
        </w:rPr>
        <w:t xml:space="preserve"> </w:t>
      </w:r>
      <w:r w:rsidR="001051AC">
        <w:rPr>
          <w:rFonts w:ascii="Times New Roman" w:hAnsi="Times New Roman"/>
        </w:rPr>
        <w:t>for</w:t>
      </w:r>
      <w:r w:rsidR="00993AA4">
        <w:rPr>
          <w:rFonts w:ascii="Times New Roman" w:hAnsi="Times New Roman"/>
        </w:rPr>
        <w:t xml:space="preserve"> a mobile IAB-node</w:t>
      </w:r>
      <w:r w:rsidR="00916555">
        <w:rPr>
          <w:rFonts w:ascii="Times New Roman" w:hAnsi="Times New Roman"/>
        </w:rPr>
        <w:t>,</w:t>
      </w:r>
      <w:r w:rsidR="007261E8">
        <w:rPr>
          <w:rFonts w:ascii="Times New Roman" w:hAnsi="Times New Roman"/>
        </w:rPr>
        <w:t xml:space="preserve"> </w:t>
      </w:r>
      <w:r w:rsidR="00993AA4">
        <w:rPr>
          <w:rFonts w:ascii="Times New Roman" w:hAnsi="Times New Roman"/>
        </w:rPr>
        <w:t>the</w:t>
      </w:r>
      <w:r w:rsidR="00FC60CA">
        <w:rPr>
          <w:rFonts w:ascii="Times New Roman" w:hAnsi="Times New Roman"/>
        </w:rPr>
        <w:t xml:space="preserve"> F1 setup </w:t>
      </w:r>
      <w:r w:rsidR="00993AA4">
        <w:rPr>
          <w:rFonts w:ascii="Times New Roman" w:hAnsi="Times New Roman"/>
        </w:rPr>
        <w:t xml:space="preserve">procedure </w:t>
      </w:r>
      <w:r w:rsidR="00461A7A">
        <w:rPr>
          <w:rFonts w:ascii="Times New Roman" w:hAnsi="Times New Roman"/>
        </w:rPr>
        <w:t xml:space="preserve">at DU migration, </w:t>
      </w:r>
      <w:r w:rsidR="00FC60CA">
        <w:rPr>
          <w:rFonts w:ascii="Times New Roman" w:hAnsi="Times New Roman"/>
        </w:rPr>
        <w:t>and the case of</w:t>
      </w:r>
      <w:r w:rsidR="001051AC">
        <w:rPr>
          <w:rFonts w:ascii="Times New Roman" w:hAnsi="Times New Roman"/>
        </w:rPr>
        <w:t xml:space="preserve"> c</w:t>
      </w:r>
      <w:r w:rsidR="001051AC" w:rsidRPr="001051AC">
        <w:rPr>
          <w:rFonts w:ascii="Times New Roman" w:hAnsi="Times New Roman"/>
        </w:rPr>
        <w:t>oncurrent MT and DU migrations</w:t>
      </w:r>
      <w:r w:rsidR="001051AC">
        <w:rPr>
          <w:rFonts w:ascii="Times New Roman" w:hAnsi="Times New Roman"/>
        </w:rPr>
        <w:t xml:space="preserve">. </w:t>
      </w:r>
      <w:r w:rsidR="007261E8">
        <w:rPr>
          <w:rFonts w:ascii="Times New Roman" w:hAnsi="Times New Roman"/>
        </w:rPr>
        <w:t>Then, we have made the following proposals:</w:t>
      </w:r>
    </w:p>
    <w:p w14:paraId="7C037C00" w14:textId="77777777" w:rsidR="001051AC" w:rsidRPr="00EB4BE2" w:rsidRDefault="001051AC" w:rsidP="001051AC">
      <w:pPr>
        <w:rPr>
          <w:rFonts w:ascii="Times New Roman" w:hAnsi="Times New Roman"/>
          <w:b/>
          <w:bCs/>
        </w:rPr>
      </w:pPr>
      <w:r w:rsidRPr="00EB4BE2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</w:t>
      </w:r>
      <w:r w:rsidRPr="00EB4BE2">
        <w:rPr>
          <w:rFonts w:ascii="Times New Roman" w:hAnsi="Times New Roman"/>
          <w:b/>
          <w:bCs/>
        </w:rPr>
        <w:t xml:space="preserve">: In the scope of DU migration of a mobile IAB-node, the F1 setup request </w:t>
      </w:r>
      <w:r>
        <w:rPr>
          <w:rFonts w:ascii="Times New Roman" w:hAnsi="Times New Roman"/>
          <w:b/>
          <w:bCs/>
        </w:rPr>
        <w:t xml:space="preserve">sent </w:t>
      </w:r>
      <w:r w:rsidRPr="00EB4BE2">
        <w:rPr>
          <w:rFonts w:ascii="Times New Roman" w:hAnsi="Times New Roman"/>
          <w:b/>
          <w:bCs/>
        </w:rPr>
        <w:t>to the target F1 donor-CU may include the number of connected UEs served by the mobile IAB-node.</w:t>
      </w:r>
    </w:p>
    <w:p w14:paraId="34076E7B" w14:textId="198C9EF2" w:rsidR="001051AC" w:rsidRPr="00006856" w:rsidRDefault="001051AC" w:rsidP="001051AC">
      <w:pPr>
        <w:rPr>
          <w:rFonts w:ascii="Times New Roman" w:hAnsi="Times New Roman"/>
          <w:b/>
          <w:bCs/>
        </w:rPr>
      </w:pPr>
      <w:r w:rsidRPr="00006856">
        <w:rPr>
          <w:rFonts w:ascii="Times New Roman" w:hAnsi="Times New Roman"/>
          <w:b/>
          <w:bCs/>
        </w:rPr>
        <w:t>Proposal 2: The target F1 donor-CU may accept</w:t>
      </w:r>
      <w:r>
        <w:rPr>
          <w:rFonts w:ascii="Times New Roman" w:hAnsi="Times New Roman"/>
          <w:b/>
          <w:bCs/>
        </w:rPr>
        <w:t xml:space="preserve"> </w:t>
      </w:r>
      <w:r w:rsidRPr="00006856">
        <w:rPr>
          <w:rFonts w:ascii="Times New Roman" w:hAnsi="Times New Roman"/>
          <w:b/>
          <w:bCs/>
        </w:rPr>
        <w:t xml:space="preserve">the DU migration of </w:t>
      </w:r>
      <w:r>
        <w:rPr>
          <w:rFonts w:ascii="Times New Roman" w:hAnsi="Times New Roman"/>
          <w:b/>
          <w:bCs/>
        </w:rPr>
        <w:t>a</w:t>
      </w:r>
      <w:r w:rsidRPr="00006856">
        <w:rPr>
          <w:rFonts w:ascii="Times New Roman" w:hAnsi="Times New Roman"/>
          <w:b/>
          <w:bCs/>
        </w:rPr>
        <w:t xml:space="preserve"> mobile IAB-node</w:t>
      </w:r>
      <w:r>
        <w:rPr>
          <w:rFonts w:ascii="Times New Roman" w:hAnsi="Times New Roman"/>
          <w:b/>
          <w:bCs/>
        </w:rPr>
        <w:t xml:space="preserve"> with some conditions, e.g.</w:t>
      </w:r>
      <w:r w:rsidR="007D1AB0">
        <w:rPr>
          <w:rFonts w:ascii="Times New Roman" w:hAnsi="Times New Roman"/>
          <w:b/>
          <w:bCs/>
        </w:rPr>
        <w:t>,</w:t>
      </w:r>
      <w:r>
        <w:rPr>
          <w:rFonts w:ascii="Times New Roman" w:hAnsi="Times New Roman"/>
          <w:b/>
          <w:bCs/>
        </w:rPr>
        <w:t xml:space="preserve"> with a maximum number of UEs that can be served</w:t>
      </w:r>
      <w:r w:rsidRPr="00006856">
        <w:rPr>
          <w:rFonts w:ascii="Times New Roman" w:hAnsi="Times New Roman"/>
          <w:b/>
          <w:bCs/>
        </w:rPr>
        <w:t xml:space="preserve">. </w:t>
      </w:r>
    </w:p>
    <w:p w14:paraId="1654F2F7" w14:textId="77777777" w:rsidR="001051AC" w:rsidRDefault="001051AC" w:rsidP="001051AC">
      <w:pPr>
        <w:rPr>
          <w:rFonts w:ascii="Times New Roman" w:hAnsi="Times New Roman"/>
          <w:b/>
          <w:bCs/>
        </w:rPr>
      </w:pPr>
      <w:r w:rsidRPr="00EB4BE2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EB4BE2">
        <w:rPr>
          <w:rFonts w:ascii="Times New Roman" w:hAnsi="Times New Roman"/>
          <w:b/>
          <w:bCs/>
        </w:rPr>
        <w:t xml:space="preserve">: In the scope of DU migration of a mobile IAB-node, the F1 setup request </w:t>
      </w:r>
      <w:r>
        <w:rPr>
          <w:rFonts w:ascii="Times New Roman" w:hAnsi="Times New Roman"/>
          <w:b/>
          <w:bCs/>
        </w:rPr>
        <w:t xml:space="preserve">sent </w:t>
      </w:r>
      <w:r w:rsidRPr="00EB4BE2">
        <w:rPr>
          <w:rFonts w:ascii="Times New Roman" w:hAnsi="Times New Roman"/>
          <w:b/>
          <w:bCs/>
        </w:rPr>
        <w:t xml:space="preserve">to the target F1 donor-CU </w:t>
      </w:r>
      <w:r>
        <w:rPr>
          <w:rFonts w:ascii="Times New Roman" w:hAnsi="Times New Roman"/>
          <w:b/>
          <w:bCs/>
        </w:rPr>
        <w:t xml:space="preserve">should </w:t>
      </w:r>
      <w:r w:rsidRPr="00EB4BE2">
        <w:rPr>
          <w:rFonts w:ascii="Times New Roman" w:hAnsi="Times New Roman"/>
          <w:b/>
          <w:bCs/>
        </w:rPr>
        <w:t xml:space="preserve">include the </w:t>
      </w:r>
      <w:r>
        <w:rPr>
          <w:rFonts w:ascii="Times New Roman" w:hAnsi="Times New Roman"/>
          <w:b/>
          <w:bCs/>
        </w:rPr>
        <w:t>explicit indication that the F1 setup is related to the DU migration of a</w:t>
      </w:r>
      <w:r w:rsidRPr="00EB4BE2">
        <w:rPr>
          <w:rFonts w:ascii="Times New Roman" w:hAnsi="Times New Roman"/>
          <w:b/>
          <w:bCs/>
        </w:rPr>
        <w:t xml:space="preserve"> mobile IAB-node</w:t>
      </w:r>
      <w:r>
        <w:rPr>
          <w:rFonts w:ascii="Times New Roman" w:hAnsi="Times New Roman"/>
          <w:b/>
          <w:bCs/>
        </w:rPr>
        <w:t>, and it should include the list of PCIs at the source logical DU of this mobile IAB-node.</w:t>
      </w:r>
    </w:p>
    <w:p w14:paraId="7DAD97A8" w14:textId="234BA1D2" w:rsidR="001051AC" w:rsidRPr="00FC60CA" w:rsidRDefault="001051AC" w:rsidP="001051A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  <w:lang w:val="en-GB"/>
        </w:rPr>
      </w:pPr>
      <w:r w:rsidRPr="00FC60CA">
        <w:rPr>
          <w:rFonts w:ascii="Times New Roman" w:hAnsi="Times New Roman"/>
          <w:b/>
          <w:bCs/>
          <w:lang w:val="en-GB"/>
        </w:rPr>
        <w:t>Proposal 4: To consider concurrent DU and MT migrations as a working assumption</w:t>
      </w:r>
      <w:r>
        <w:rPr>
          <w:rFonts w:ascii="Times New Roman" w:hAnsi="Times New Roman"/>
          <w:b/>
          <w:bCs/>
          <w:lang w:val="en-GB"/>
        </w:rPr>
        <w:t>.</w:t>
      </w:r>
    </w:p>
    <w:p w14:paraId="31D3F331" w14:textId="2CB8FE1E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4FF99C7D" w14:textId="77777777" w:rsidR="001051AC" w:rsidRDefault="001051AC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0D60070" w14:textId="44F0C0D3" w:rsidR="00201F60" w:rsidRPr="004548BC" w:rsidRDefault="004E5E9C" w:rsidP="004548B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59E1F3AA" w14:textId="3211522C" w:rsidR="0094599A" w:rsidRDefault="0094599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4548BC">
        <w:rPr>
          <w:rFonts w:ascii="Times New Roman" w:hAnsi="Times New Roman"/>
          <w:sz w:val="20"/>
          <w:szCs w:val="20"/>
          <w:lang w:val="en-US"/>
        </w:rPr>
        <w:t>1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>
        <w:rPr>
          <w:rFonts w:ascii="Times New Roman" w:hAnsi="Times New Roman"/>
          <w:sz w:val="20"/>
          <w:lang w:val="en-US" w:eastAsia="zh-CN"/>
        </w:rPr>
        <w:t>8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395B2401" w14:textId="7D8B89F3" w:rsidR="00A00D6D" w:rsidRDefault="00881E0E" w:rsidP="00881E0E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4548BC">
        <w:rPr>
          <w:rFonts w:ascii="Times New Roman" w:hAnsi="Times New Roman"/>
          <w:sz w:val="20"/>
          <w:szCs w:val="20"/>
          <w:lang w:val="en-US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>
        <w:rPr>
          <w:rFonts w:ascii="Times New Roman" w:hAnsi="Times New Roman"/>
          <w:sz w:val="20"/>
          <w:lang w:val="en-US" w:eastAsia="zh-CN"/>
        </w:rPr>
        <w:t>9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30AF7C70" w14:textId="3E028D0C" w:rsidR="00F66638" w:rsidRDefault="00F66638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[</w:t>
      </w:r>
      <w:r w:rsidR="00FC60CA">
        <w:rPr>
          <w:rFonts w:ascii="Times New Roman" w:hAnsi="Times New Roman"/>
          <w:sz w:val="20"/>
          <w:lang w:val="en-US" w:eastAsia="zh-CN"/>
        </w:rPr>
        <w:t>3</w:t>
      </w:r>
      <w:r>
        <w:rPr>
          <w:rFonts w:ascii="Times New Roman" w:hAnsi="Times New Roman"/>
          <w:sz w:val="20"/>
          <w:lang w:val="en-US" w:eastAsia="zh-CN"/>
        </w:rPr>
        <w:t xml:space="preserve">] </w:t>
      </w:r>
      <w:r w:rsidR="004548BC" w:rsidRPr="00AD780E">
        <w:rPr>
          <w:rFonts w:ascii="Times New Roman" w:hAnsi="Times New Roman"/>
          <w:sz w:val="20"/>
          <w:lang w:val="en-US" w:eastAsia="zh-CN"/>
        </w:rPr>
        <w:t>Chairman notes of RAN3#</w:t>
      </w:r>
      <w:r w:rsidR="004548BC">
        <w:rPr>
          <w:rFonts w:ascii="Times New Roman" w:hAnsi="Times New Roman"/>
          <w:sz w:val="20"/>
          <w:lang w:val="en-US" w:eastAsia="zh-CN"/>
        </w:rPr>
        <w:t>120</w:t>
      </w:r>
      <w:r w:rsidR="004548BC"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6E08696B" w14:textId="613B782A" w:rsidR="00C5029D" w:rsidRDefault="00C5029D" w:rsidP="00C5029D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[</w:t>
      </w:r>
      <w:r w:rsidR="00FC60CA">
        <w:rPr>
          <w:rFonts w:ascii="Times New Roman" w:hAnsi="Times New Roman"/>
          <w:sz w:val="20"/>
          <w:lang w:val="en-US" w:eastAsia="zh-CN"/>
        </w:rPr>
        <w:t>4</w:t>
      </w:r>
      <w:r>
        <w:rPr>
          <w:rFonts w:ascii="Times New Roman" w:hAnsi="Times New Roman"/>
          <w:sz w:val="20"/>
          <w:lang w:val="en-US" w:eastAsia="zh-CN"/>
        </w:rPr>
        <w:t xml:space="preserve">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</w:t>
      </w:r>
      <w:r>
        <w:rPr>
          <w:rFonts w:ascii="Times New Roman" w:hAnsi="Times New Roman"/>
          <w:sz w:val="20"/>
          <w:lang w:val="en-US" w:eastAsia="zh-CN"/>
        </w:rPr>
        <w:t>121</w:t>
      </w:r>
      <w:r w:rsidR="008E5D28">
        <w:rPr>
          <w:rFonts w:ascii="Times New Roman" w:hAnsi="Times New Roman"/>
          <w:sz w:val="20"/>
          <w:lang w:val="en-US" w:eastAsia="zh-CN"/>
        </w:rPr>
        <w:t>bis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31500851" w14:textId="19C19235" w:rsidR="00573033" w:rsidRDefault="00573033" w:rsidP="00C5029D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[</w:t>
      </w:r>
      <w:r w:rsidR="001051AC">
        <w:rPr>
          <w:rFonts w:ascii="Times New Roman" w:hAnsi="Times New Roman"/>
          <w:sz w:val="20"/>
          <w:lang w:val="en-US" w:eastAsia="zh-CN"/>
        </w:rPr>
        <w:t>5</w:t>
      </w:r>
      <w:r>
        <w:rPr>
          <w:rFonts w:ascii="Times New Roman" w:hAnsi="Times New Roman"/>
          <w:sz w:val="20"/>
          <w:lang w:val="en-US" w:eastAsia="zh-CN"/>
        </w:rPr>
        <w:t xml:space="preserve">] </w:t>
      </w:r>
      <w:r w:rsidRPr="00573033">
        <w:rPr>
          <w:rFonts w:ascii="Times New Roman" w:hAnsi="Times New Roman"/>
          <w:sz w:val="20"/>
          <w:lang w:val="en-US" w:eastAsia="zh-CN"/>
        </w:rPr>
        <w:t>R3-235724</w:t>
      </w:r>
      <w:r>
        <w:rPr>
          <w:rFonts w:ascii="Times New Roman" w:hAnsi="Times New Roman"/>
          <w:sz w:val="20"/>
          <w:lang w:val="en-US" w:eastAsia="zh-CN"/>
        </w:rPr>
        <w:t xml:space="preserve">, </w:t>
      </w:r>
      <w:r w:rsidRPr="00573033">
        <w:rPr>
          <w:rFonts w:ascii="Times New Roman" w:hAnsi="Times New Roman"/>
          <w:sz w:val="20"/>
          <w:lang w:val="en-US" w:eastAsia="zh-CN"/>
        </w:rPr>
        <w:t>Offline discussion on mIAB</w:t>
      </w:r>
    </w:p>
    <w:p w14:paraId="2350CE55" w14:textId="77777777" w:rsidR="00C5029D" w:rsidRDefault="00C5029D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p w14:paraId="5030231B" w14:textId="073EEE9D" w:rsidR="00FE4B04" w:rsidRPr="00201F60" w:rsidRDefault="00FE4B04" w:rsidP="00FE4B0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p w14:paraId="41C8D214" w14:textId="77777777" w:rsidR="00FE4B04" w:rsidRPr="00201F60" w:rsidRDefault="00FE4B04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p w14:paraId="45228F58" w14:textId="77777777" w:rsidR="0094599A" w:rsidRPr="00201F60" w:rsidRDefault="0094599A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p w14:paraId="2E021F86" w14:textId="208E4E4A" w:rsidR="001239C8" w:rsidRPr="00656DB2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</w:p>
    <w:sectPr w:rsidR="001239C8" w:rsidRPr="00656DB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A14BC" w14:textId="77777777" w:rsidR="00CB10A4" w:rsidRDefault="00CB10A4" w:rsidP="00796430">
      <w:r>
        <w:separator/>
      </w:r>
    </w:p>
  </w:endnote>
  <w:endnote w:type="continuationSeparator" w:id="0">
    <w:p w14:paraId="4E9E1EE0" w14:textId="77777777" w:rsidR="00CB10A4" w:rsidRDefault="00CB10A4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903" w14:textId="77777777" w:rsidR="00CB10A4" w:rsidRDefault="00CB10A4" w:rsidP="00796430">
      <w:r>
        <w:separator/>
      </w:r>
    </w:p>
  </w:footnote>
  <w:footnote w:type="continuationSeparator" w:id="0">
    <w:p w14:paraId="065496B2" w14:textId="77777777" w:rsidR="00CB10A4" w:rsidRDefault="00CB10A4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8B246E"/>
    <w:multiLevelType w:val="hybridMultilevel"/>
    <w:tmpl w:val="7AF6D3C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71737"/>
    <w:multiLevelType w:val="hybridMultilevel"/>
    <w:tmpl w:val="DB84E526"/>
    <w:lvl w:ilvl="0" w:tplc="E90AB7C0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AA3358"/>
    <w:multiLevelType w:val="hybridMultilevel"/>
    <w:tmpl w:val="0046EBF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59973B8"/>
    <w:multiLevelType w:val="hybridMultilevel"/>
    <w:tmpl w:val="6FDCD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6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7" w15:restartNumberingAfterBreak="0">
    <w:nsid w:val="48B0453A"/>
    <w:multiLevelType w:val="multilevel"/>
    <w:tmpl w:val="281E86BE"/>
    <w:numStyleLink w:val="Recommendation"/>
  </w:abstractNum>
  <w:abstractNum w:abstractNumId="18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31C7B"/>
    <w:multiLevelType w:val="hybridMultilevel"/>
    <w:tmpl w:val="C76C29E0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6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9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3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8"/>
  </w:num>
  <w:num w:numId="3">
    <w:abstractNumId w:val="16"/>
  </w:num>
  <w:num w:numId="4">
    <w:abstractNumId w:val="12"/>
  </w:num>
  <w:num w:numId="5">
    <w:abstractNumId w:val="24"/>
  </w:num>
  <w:num w:numId="6">
    <w:abstractNumId w:val="13"/>
  </w:num>
  <w:num w:numId="7">
    <w:abstractNumId w:val="5"/>
  </w:num>
  <w:num w:numId="8">
    <w:abstractNumId w:val="19"/>
  </w:num>
  <w:num w:numId="9">
    <w:abstractNumId w:val="20"/>
    <w:lvlOverride w:ilvl="0">
      <w:startOverride w:val="1"/>
    </w:lvlOverride>
  </w:num>
  <w:num w:numId="10">
    <w:abstractNumId w:val="4"/>
  </w:num>
  <w:num w:numId="11">
    <w:abstractNumId w:val="17"/>
  </w:num>
  <w:num w:numId="12">
    <w:abstractNumId w:val="34"/>
  </w:num>
  <w:num w:numId="13">
    <w:abstractNumId w:val="11"/>
  </w:num>
  <w:num w:numId="14">
    <w:abstractNumId w:val="28"/>
  </w:num>
  <w:num w:numId="15">
    <w:abstractNumId w:val="27"/>
  </w:num>
  <w:num w:numId="16">
    <w:abstractNumId w:val="0"/>
  </w:num>
  <w:num w:numId="17">
    <w:abstractNumId w:val="32"/>
  </w:num>
  <w:num w:numId="18">
    <w:abstractNumId w:val="25"/>
  </w:num>
  <w:num w:numId="19">
    <w:abstractNumId w:val="15"/>
  </w:num>
  <w:num w:numId="20">
    <w:abstractNumId w:val="31"/>
  </w:num>
  <w:num w:numId="21">
    <w:abstractNumId w:val="3"/>
  </w:num>
  <w:num w:numId="22">
    <w:abstractNumId w:val="2"/>
  </w:num>
  <w:num w:numId="23">
    <w:abstractNumId w:val="10"/>
  </w:num>
  <w:num w:numId="24">
    <w:abstractNumId w:val="29"/>
  </w:num>
  <w:num w:numId="25">
    <w:abstractNumId w:val="21"/>
  </w:num>
  <w:num w:numId="26">
    <w:abstractNumId w:val="30"/>
  </w:num>
  <w:num w:numId="27">
    <w:abstractNumId w:val="23"/>
  </w:num>
  <w:num w:numId="28">
    <w:abstractNumId w:val="22"/>
  </w:num>
  <w:num w:numId="29">
    <w:abstractNumId w:val="26"/>
  </w:num>
  <w:num w:numId="30">
    <w:abstractNumId w:val="33"/>
  </w:num>
  <w:num w:numId="31">
    <w:abstractNumId w:val="9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6"/>
  </w:num>
  <w:num w:numId="35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1AF"/>
    <w:rsid w:val="00001224"/>
    <w:rsid w:val="000017B9"/>
    <w:rsid w:val="00001832"/>
    <w:rsid w:val="00001D88"/>
    <w:rsid w:val="00001E19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543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279"/>
    <w:rsid w:val="0000554E"/>
    <w:rsid w:val="00005D53"/>
    <w:rsid w:val="00005FE7"/>
    <w:rsid w:val="0000601A"/>
    <w:rsid w:val="0000618D"/>
    <w:rsid w:val="000064CC"/>
    <w:rsid w:val="000065B4"/>
    <w:rsid w:val="00006701"/>
    <w:rsid w:val="00006856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7A1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885"/>
    <w:rsid w:val="00027B0E"/>
    <w:rsid w:val="00027CE3"/>
    <w:rsid w:val="00027FFC"/>
    <w:rsid w:val="000303D4"/>
    <w:rsid w:val="00030E5A"/>
    <w:rsid w:val="00031111"/>
    <w:rsid w:val="000315DE"/>
    <w:rsid w:val="00031817"/>
    <w:rsid w:val="00031A23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67"/>
    <w:rsid w:val="00050876"/>
    <w:rsid w:val="00050943"/>
    <w:rsid w:val="00050AD9"/>
    <w:rsid w:val="00051C6F"/>
    <w:rsid w:val="00051D5B"/>
    <w:rsid w:val="000528B0"/>
    <w:rsid w:val="00052BF9"/>
    <w:rsid w:val="00052D6F"/>
    <w:rsid w:val="00052DE5"/>
    <w:rsid w:val="00053002"/>
    <w:rsid w:val="000531D3"/>
    <w:rsid w:val="00053438"/>
    <w:rsid w:val="000541BE"/>
    <w:rsid w:val="000542DA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431"/>
    <w:rsid w:val="000605C3"/>
    <w:rsid w:val="00060740"/>
    <w:rsid w:val="00060922"/>
    <w:rsid w:val="00060F21"/>
    <w:rsid w:val="000612DC"/>
    <w:rsid w:val="0006130E"/>
    <w:rsid w:val="0006142B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95F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3D2D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7E1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C4C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2918"/>
    <w:rsid w:val="000D325D"/>
    <w:rsid w:val="000D33BC"/>
    <w:rsid w:val="000D3C05"/>
    <w:rsid w:val="000D3DF8"/>
    <w:rsid w:val="000D4AC9"/>
    <w:rsid w:val="000D5012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F5F"/>
    <w:rsid w:val="000E37F0"/>
    <w:rsid w:val="000E38D1"/>
    <w:rsid w:val="000E3980"/>
    <w:rsid w:val="000E3B36"/>
    <w:rsid w:val="000E3BFD"/>
    <w:rsid w:val="000E3EF1"/>
    <w:rsid w:val="000E41F0"/>
    <w:rsid w:val="000E46AF"/>
    <w:rsid w:val="000E4862"/>
    <w:rsid w:val="000E4E90"/>
    <w:rsid w:val="000E4EF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6DBE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1AC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2DF"/>
    <w:rsid w:val="00112353"/>
    <w:rsid w:val="00112A43"/>
    <w:rsid w:val="00112AAC"/>
    <w:rsid w:val="00112DF2"/>
    <w:rsid w:val="00112F4F"/>
    <w:rsid w:val="0011307B"/>
    <w:rsid w:val="0011316C"/>
    <w:rsid w:val="001131F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E4D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1EEA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5F"/>
    <w:rsid w:val="00151FF4"/>
    <w:rsid w:val="00152205"/>
    <w:rsid w:val="0015233E"/>
    <w:rsid w:val="0015236F"/>
    <w:rsid w:val="0015252F"/>
    <w:rsid w:val="00152C44"/>
    <w:rsid w:val="00152E25"/>
    <w:rsid w:val="00152FC8"/>
    <w:rsid w:val="00153079"/>
    <w:rsid w:val="00153E95"/>
    <w:rsid w:val="00154213"/>
    <w:rsid w:val="00154450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1AE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ED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57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3D9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484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AB9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53E"/>
    <w:rsid w:val="002108AC"/>
    <w:rsid w:val="002109D6"/>
    <w:rsid w:val="00210A7E"/>
    <w:rsid w:val="00210F8A"/>
    <w:rsid w:val="0021138B"/>
    <w:rsid w:val="002114E3"/>
    <w:rsid w:val="0021160F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1D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08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CE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B5E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572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2F3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2F8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1C4"/>
    <w:rsid w:val="002C453F"/>
    <w:rsid w:val="002C4818"/>
    <w:rsid w:val="002C499F"/>
    <w:rsid w:val="002C4C31"/>
    <w:rsid w:val="002C538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F06"/>
    <w:rsid w:val="002E50E5"/>
    <w:rsid w:val="002E545F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5B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BCE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1A48"/>
    <w:rsid w:val="00321F6D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27D47"/>
    <w:rsid w:val="00330068"/>
    <w:rsid w:val="00330712"/>
    <w:rsid w:val="0033073E"/>
    <w:rsid w:val="003307FC"/>
    <w:rsid w:val="00330923"/>
    <w:rsid w:val="00331240"/>
    <w:rsid w:val="0033133C"/>
    <w:rsid w:val="0033141C"/>
    <w:rsid w:val="0033159D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07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228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86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19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87DF4"/>
    <w:rsid w:val="00390106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33"/>
    <w:rsid w:val="003C328B"/>
    <w:rsid w:val="003C3307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3C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3590"/>
    <w:rsid w:val="003D4CE8"/>
    <w:rsid w:val="003D525E"/>
    <w:rsid w:val="003D615C"/>
    <w:rsid w:val="003D64F5"/>
    <w:rsid w:val="003D6A98"/>
    <w:rsid w:val="003D6D5F"/>
    <w:rsid w:val="003D7216"/>
    <w:rsid w:val="003D736B"/>
    <w:rsid w:val="003D78B9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0FA3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6F6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952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1B2"/>
    <w:rsid w:val="00433588"/>
    <w:rsid w:val="00433659"/>
    <w:rsid w:val="00433BA5"/>
    <w:rsid w:val="00433BA8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8BC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B66"/>
    <w:rsid w:val="00457D70"/>
    <w:rsid w:val="00457F18"/>
    <w:rsid w:val="00457F96"/>
    <w:rsid w:val="004607A1"/>
    <w:rsid w:val="0046086C"/>
    <w:rsid w:val="00460A18"/>
    <w:rsid w:val="00460AFF"/>
    <w:rsid w:val="00460FAB"/>
    <w:rsid w:val="00461A7A"/>
    <w:rsid w:val="00461D8E"/>
    <w:rsid w:val="00461E34"/>
    <w:rsid w:val="00462201"/>
    <w:rsid w:val="004623B9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4B4A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23E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97CFE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21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3F45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421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CFD"/>
    <w:rsid w:val="004F5E9A"/>
    <w:rsid w:val="004F5F77"/>
    <w:rsid w:val="004F611A"/>
    <w:rsid w:val="004F61A5"/>
    <w:rsid w:val="004F6400"/>
    <w:rsid w:val="004F6423"/>
    <w:rsid w:val="004F6462"/>
    <w:rsid w:val="004F6A55"/>
    <w:rsid w:val="004F6A91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22C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3DC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27B14"/>
    <w:rsid w:val="00530367"/>
    <w:rsid w:val="0053143A"/>
    <w:rsid w:val="00531E53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6F4D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1B3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92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033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5B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4BE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4C4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4DA6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2FA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6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657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0AF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2C38"/>
    <w:rsid w:val="005D3D38"/>
    <w:rsid w:val="005D3DA4"/>
    <w:rsid w:val="005D4011"/>
    <w:rsid w:val="005D4484"/>
    <w:rsid w:val="005D44E4"/>
    <w:rsid w:val="005D4B03"/>
    <w:rsid w:val="005D4B70"/>
    <w:rsid w:val="005D5009"/>
    <w:rsid w:val="005D543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3E0"/>
    <w:rsid w:val="005E35D2"/>
    <w:rsid w:val="005E372B"/>
    <w:rsid w:val="005E38C2"/>
    <w:rsid w:val="005E3988"/>
    <w:rsid w:val="005E3BB4"/>
    <w:rsid w:val="005E4313"/>
    <w:rsid w:val="005E4356"/>
    <w:rsid w:val="005E43EA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59"/>
    <w:rsid w:val="005E6A8B"/>
    <w:rsid w:val="005E6AB9"/>
    <w:rsid w:val="005E6FCF"/>
    <w:rsid w:val="005E730C"/>
    <w:rsid w:val="005E7683"/>
    <w:rsid w:val="005E77DE"/>
    <w:rsid w:val="005E788F"/>
    <w:rsid w:val="005E7F36"/>
    <w:rsid w:val="005F059D"/>
    <w:rsid w:val="005F0814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A4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0EC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ACD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0EA3"/>
    <w:rsid w:val="0065110D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05C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5E3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7F8"/>
    <w:rsid w:val="006958FC"/>
    <w:rsid w:val="006962E3"/>
    <w:rsid w:val="0069646F"/>
    <w:rsid w:val="006969CC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77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6FFF"/>
    <w:rsid w:val="006D730C"/>
    <w:rsid w:val="006D73E8"/>
    <w:rsid w:val="006D7427"/>
    <w:rsid w:val="006D742A"/>
    <w:rsid w:val="006D76A6"/>
    <w:rsid w:val="006D7A9E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B8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324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6FEB"/>
    <w:rsid w:val="006F70CA"/>
    <w:rsid w:val="006F7191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F64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1E8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173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26FC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AA5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5DA"/>
    <w:rsid w:val="00757AA6"/>
    <w:rsid w:val="00757E90"/>
    <w:rsid w:val="007600E4"/>
    <w:rsid w:val="007604E9"/>
    <w:rsid w:val="00760739"/>
    <w:rsid w:val="007607DD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5AE6"/>
    <w:rsid w:val="0076622B"/>
    <w:rsid w:val="00766365"/>
    <w:rsid w:val="00766394"/>
    <w:rsid w:val="00766633"/>
    <w:rsid w:val="007668BB"/>
    <w:rsid w:val="00766941"/>
    <w:rsid w:val="00770449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623"/>
    <w:rsid w:val="00784755"/>
    <w:rsid w:val="007848F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16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5C7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6EA3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4A3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AB0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BF0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6C"/>
    <w:rsid w:val="007E6ED0"/>
    <w:rsid w:val="007E6FD7"/>
    <w:rsid w:val="007E724D"/>
    <w:rsid w:val="007E73F4"/>
    <w:rsid w:val="007E79AC"/>
    <w:rsid w:val="007F049B"/>
    <w:rsid w:val="007F087E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529"/>
    <w:rsid w:val="007F48A4"/>
    <w:rsid w:val="007F4D81"/>
    <w:rsid w:val="007F4E1A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B6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25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5F9D"/>
    <w:rsid w:val="008161B5"/>
    <w:rsid w:val="008165C8"/>
    <w:rsid w:val="00816BA7"/>
    <w:rsid w:val="00816BC6"/>
    <w:rsid w:val="00820053"/>
    <w:rsid w:val="00820171"/>
    <w:rsid w:val="00820250"/>
    <w:rsid w:val="00820534"/>
    <w:rsid w:val="00820A7A"/>
    <w:rsid w:val="00820F3D"/>
    <w:rsid w:val="0082151E"/>
    <w:rsid w:val="0082183C"/>
    <w:rsid w:val="008225ED"/>
    <w:rsid w:val="0082289D"/>
    <w:rsid w:val="00822912"/>
    <w:rsid w:val="00822C7A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59C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17"/>
    <w:rsid w:val="00841A9B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22B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5EF7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1BE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0AC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1E0E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4C6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A2C"/>
    <w:rsid w:val="00897DA6"/>
    <w:rsid w:val="00897EDF"/>
    <w:rsid w:val="008A0537"/>
    <w:rsid w:val="008A0713"/>
    <w:rsid w:val="008A0785"/>
    <w:rsid w:val="008A132A"/>
    <w:rsid w:val="008A13FA"/>
    <w:rsid w:val="008A15D2"/>
    <w:rsid w:val="008A18BE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44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C7C6B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9E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2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289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23C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55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4C5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72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BA3"/>
    <w:rsid w:val="00945E91"/>
    <w:rsid w:val="00946183"/>
    <w:rsid w:val="009467F0"/>
    <w:rsid w:val="00946B2A"/>
    <w:rsid w:val="00946F21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5B0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2AD5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2BC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AA4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828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2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02E"/>
    <w:rsid w:val="009E029C"/>
    <w:rsid w:val="009E0741"/>
    <w:rsid w:val="009E089B"/>
    <w:rsid w:val="009E1396"/>
    <w:rsid w:val="009E1B28"/>
    <w:rsid w:val="009E1D32"/>
    <w:rsid w:val="009E1F29"/>
    <w:rsid w:val="009E200F"/>
    <w:rsid w:val="009E23A0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40F"/>
    <w:rsid w:val="009F2517"/>
    <w:rsid w:val="009F2690"/>
    <w:rsid w:val="009F2709"/>
    <w:rsid w:val="009F29A4"/>
    <w:rsid w:val="009F2DA5"/>
    <w:rsid w:val="009F3576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6D"/>
    <w:rsid w:val="00A00DA5"/>
    <w:rsid w:val="00A01F36"/>
    <w:rsid w:val="00A02387"/>
    <w:rsid w:val="00A024A5"/>
    <w:rsid w:val="00A027F5"/>
    <w:rsid w:val="00A02D6A"/>
    <w:rsid w:val="00A03033"/>
    <w:rsid w:val="00A032CA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CF7"/>
    <w:rsid w:val="00A07839"/>
    <w:rsid w:val="00A07DA9"/>
    <w:rsid w:val="00A07FD1"/>
    <w:rsid w:val="00A1015B"/>
    <w:rsid w:val="00A1035E"/>
    <w:rsid w:val="00A103FB"/>
    <w:rsid w:val="00A1043A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889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786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0DC"/>
    <w:rsid w:val="00A64510"/>
    <w:rsid w:val="00A6476E"/>
    <w:rsid w:val="00A64C84"/>
    <w:rsid w:val="00A64E07"/>
    <w:rsid w:val="00A64F10"/>
    <w:rsid w:val="00A64F3C"/>
    <w:rsid w:val="00A6514A"/>
    <w:rsid w:val="00A65433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35A"/>
    <w:rsid w:val="00A82710"/>
    <w:rsid w:val="00A82E7A"/>
    <w:rsid w:val="00A82FE9"/>
    <w:rsid w:val="00A832F9"/>
    <w:rsid w:val="00A833C7"/>
    <w:rsid w:val="00A835CA"/>
    <w:rsid w:val="00A83A77"/>
    <w:rsid w:val="00A83B3A"/>
    <w:rsid w:val="00A83DC6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287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3BE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21E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CC4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92"/>
    <w:rsid w:val="00AD5AD9"/>
    <w:rsid w:val="00AD5DD7"/>
    <w:rsid w:val="00AD5E54"/>
    <w:rsid w:val="00AD5E6E"/>
    <w:rsid w:val="00AD6066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05E0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E62"/>
    <w:rsid w:val="00AE4FF1"/>
    <w:rsid w:val="00AE505D"/>
    <w:rsid w:val="00AE50E5"/>
    <w:rsid w:val="00AE51C1"/>
    <w:rsid w:val="00AE5570"/>
    <w:rsid w:val="00AE5974"/>
    <w:rsid w:val="00AE5B42"/>
    <w:rsid w:val="00AE60D3"/>
    <w:rsid w:val="00AE64F5"/>
    <w:rsid w:val="00AE6617"/>
    <w:rsid w:val="00AE689C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869"/>
    <w:rsid w:val="00B00C40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8F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5E8A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01F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172"/>
    <w:rsid w:val="00B253EC"/>
    <w:rsid w:val="00B259D5"/>
    <w:rsid w:val="00B25D5D"/>
    <w:rsid w:val="00B25DCD"/>
    <w:rsid w:val="00B25F68"/>
    <w:rsid w:val="00B261D8"/>
    <w:rsid w:val="00B26370"/>
    <w:rsid w:val="00B2679A"/>
    <w:rsid w:val="00B27145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771"/>
    <w:rsid w:val="00B75B62"/>
    <w:rsid w:val="00B75E75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9F9"/>
    <w:rsid w:val="00B94BC5"/>
    <w:rsid w:val="00B94C16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498"/>
    <w:rsid w:val="00BB3737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0B7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8B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AB8"/>
    <w:rsid w:val="00BF4C7D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DF6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73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611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029D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517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603"/>
    <w:rsid w:val="00C61A73"/>
    <w:rsid w:val="00C62498"/>
    <w:rsid w:val="00C62626"/>
    <w:rsid w:val="00C629A1"/>
    <w:rsid w:val="00C629E6"/>
    <w:rsid w:val="00C62C6C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281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14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27BF"/>
    <w:rsid w:val="00C92B91"/>
    <w:rsid w:val="00C9348E"/>
    <w:rsid w:val="00C93698"/>
    <w:rsid w:val="00C9383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892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15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0A4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7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A44"/>
    <w:rsid w:val="00CD3F7B"/>
    <w:rsid w:val="00CD409C"/>
    <w:rsid w:val="00CD429D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6D3F"/>
    <w:rsid w:val="00CE72A4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6E3"/>
    <w:rsid w:val="00D01A12"/>
    <w:rsid w:val="00D0200C"/>
    <w:rsid w:val="00D0257D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489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2BBF"/>
    <w:rsid w:val="00D62EAE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1C96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3FD"/>
    <w:rsid w:val="00D85A15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2A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6B1"/>
    <w:rsid w:val="00DA3F18"/>
    <w:rsid w:val="00DA3FB2"/>
    <w:rsid w:val="00DA4367"/>
    <w:rsid w:val="00DA4599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21DE"/>
    <w:rsid w:val="00DD238F"/>
    <w:rsid w:val="00DD2A89"/>
    <w:rsid w:val="00DD373F"/>
    <w:rsid w:val="00DD3AA8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61A"/>
    <w:rsid w:val="00DE4A79"/>
    <w:rsid w:val="00DE4C35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1BF"/>
    <w:rsid w:val="00DF240D"/>
    <w:rsid w:val="00DF241D"/>
    <w:rsid w:val="00DF24C6"/>
    <w:rsid w:val="00DF2506"/>
    <w:rsid w:val="00DF30A3"/>
    <w:rsid w:val="00DF3197"/>
    <w:rsid w:val="00DF33B2"/>
    <w:rsid w:val="00DF3849"/>
    <w:rsid w:val="00DF38B2"/>
    <w:rsid w:val="00DF403D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BF5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A9A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8A8"/>
    <w:rsid w:val="00E84A5E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6F3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680"/>
    <w:rsid w:val="00E90CB7"/>
    <w:rsid w:val="00E91775"/>
    <w:rsid w:val="00E917B0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1AE4"/>
    <w:rsid w:val="00EA22F1"/>
    <w:rsid w:val="00EA2715"/>
    <w:rsid w:val="00EA2804"/>
    <w:rsid w:val="00EA283D"/>
    <w:rsid w:val="00EA2880"/>
    <w:rsid w:val="00EA2ED2"/>
    <w:rsid w:val="00EA3356"/>
    <w:rsid w:val="00EA3BFA"/>
    <w:rsid w:val="00EA3D17"/>
    <w:rsid w:val="00EA3EA5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A47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9A8"/>
    <w:rsid w:val="00EB454E"/>
    <w:rsid w:val="00EB4825"/>
    <w:rsid w:val="00EB4908"/>
    <w:rsid w:val="00EB4A1F"/>
    <w:rsid w:val="00EB4BE2"/>
    <w:rsid w:val="00EB4C07"/>
    <w:rsid w:val="00EB4CEC"/>
    <w:rsid w:val="00EB5404"/>
    <w:rsid w:val="00EB5629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7EB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9E0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592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DA2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3EE0"/>
    <w:rsid w:val="00EF40B3"/>
    <w:rsid w:val="00EF417F"/>
    <w:rsid w:val="00EF44FF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EC"/>
    <w:rsid w:val="00F066A7"/>
    <w:rsid w:val="00F0691C"/>
    <w:rsid w:val="00F06D16"/>
    <w:rsid w:val="00F06D33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961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4F14"/>
    <w:rsid w:val="00F24F2B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086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4C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38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BD7"/>
    <w:rsid w:val="00F80E07"/>
    <w:rsid w:val="00F80F00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A24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429"/>
    <w:rsid w:val="00FB19B3"/>
    <w:rsid w:val="00FB19EC"/>
    <w:rsid w:val="00FB1A26"/>
    <w:rsid w:val="00FB1B7A"/>
    <w:rsid w:val="00FB1B84"/>
    <w:rsid w:val="00FB1F81"/>
    <w:rsid w:val="00FB2149"/>
    <w:rsid w:val="00FB22E5"/>
    <w:rsid w:val="00FB23E4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73"/>
    <w:rsid w:val="00FC0C94"/>
    <w:rsid w:val="00FC0EDA"/>
    <w:rsid w:val="00FC15BB"/>
    <w:rsid w:val="00FC1B21"/>
    <w:rsid w:val="00FC20E5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0CA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80A"/>
    <w:rsid w:val="00FE2A27"/>
    <w:rsid w:val="00FE3076"/>
    <w:rsid w:val="00FE3A74"/>
    <w:rsid w:val="00FE3D9E"/>
    <w:rsid w:val="00FE3E92"/>
    <w:rsid w:val="00FE4536"/>
    <w:rsid w:val="00FE4B04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5C9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1AE6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6F3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A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3</Pages>
  <Words>998</Words>
  <Characters>5693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LAGRANGE Pascal</cp:lastModifiedBy>
  <cp:revision>6</cp:revision>
  <cp:lastPrinted>2016-09-19T04:11:00Z</cp:lastPrinted>
  <dcterms:created xsi:type="dcterms:W3CDTF">2023-10-27T13:57:00Z</dcterms:created>
  <dcterms:modified xsi:type="dcterms:W3CDTF">2023-10-31T10:23:00Z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